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89" w:rsidRPr="006B702B" w:rsidRDefault="004C3F89" w:rsidP="004C3F89">
      <w:pPr>
        <w:spacing w:after="0" w:line="360" w:lineRule="auto"/>
        <w:rPr>
          <w:rFonts w:cstheme="minorHAnsi"/>
          <w:b/>
          <w:sz w:val="24"/>
          <w:szCs w:val="24"/>
        </w:rPr>
      </w:pPr>
      <w:r w:rsidRPr="006B702B">
        <w:rPr>
          <w:rFonts w:cstheme="minorHAnsi"/>
          <w:b/>
          <w:sz w:val="24"/>
          <w:szCs w:val="24"/>
        </w:rPr>
        <w:t>MOSiR.0030.2</w:t>
      </w:r>
      <w:r w:rsidR="00DB6A09" w:rsidRPr="006B702B">
        <w:rPr>
          <w:rFonts w:cstheme="minorHAnsi"/>
          <w:b/>
          <w:sz w:val="24"/>
          <w:szCs w:val="24"/>
        </w:rPr>
        <w:t>1</w:t>
      </w:r>
      <w:r w:rsidRPr="006B702B">
        <w:rPr>
          <w:rFonts w:cstheme="minorHAnsi"/>
          <w:b/>
          <w:sz w:val="24"/>
          <w:szCs w:val="24"/>
        </w:rPr>
        <w:t>.2024</w:t>
      </w:r>
      <w:r w:rsidRPr="006B702B">
        <w:rPr>
          <w:rFonts w:cstheme="minorHAnsi"/>
          <w:b/>
          <w:sz w:val="24"/>
          <w:szCs w:val="24"/>
        </w:rPr>
        <w:tab/>
      </w:r>
      <w:r w:rsidRPr="006B702B">
        <w:rPr>
          <w:rFonts w:cstheme="minorHAnsi"/>
          <w:b/>
          <w:sz w:val="24"/>
          <w:szCs w:val="24"/>
        </w:rPr>
        <w:tab/>
      </w:r>
      <w:r w:rsidRPr="006B702B">
        <w:rPr>
          <w:rFonts w:cstheme="minorHAnsi"/>
          <w:b/>
          <w:sz w:val="24"/>
          <w:szCs w:val="24"/>
        </w:rPr>
        <w:tab/>
      </w:r>
      <w:r w:rsidRPr="006B702B">
        <w:rPr>
          <w:rFonts w:cstheme="minorHAnsi"/>
          <w:b/>
          <w:sz w:val="24"/>
          <w:szCs w:val="24"/>
        </w:rPr>
        <w:tab/>
        <w:t xml:space="preserve">         </w:t>
      </w:r>
      <w:r w:rsidRPr="006B702B">
        <w:rPr>
          <w:rFonts w:cstheme="minorHAnsi"/>
          <w:b/>
          <w:sz w:val="24"/>
          <w:szCs w:val="24"/>
        </w:rPr>
        <w:tab/>
      </w:r>
      <w:r w:rsidR="00F56D87" w:rsidRPr="006B702B">
        <w:rPr>
          <w:rFonts w:cstheme="minorHAnsi"/>
          <w:b/>
          <w:sz w:val="24"/>
          <w:szCs w:val="24"/>
        </w:rPr>
        <w:tab/>
      </w:r>
      <w:r w:rsidR="00DE2212">
        <w:rPr>
          <w:rFonts w:cstheme="minorHAnsi"/>
          <w:b/>
          <w:sz w:val="24"/>
          <w:szCs w:val="24"/>
        </w:rPr>
        <w:tab/>
        <w:t xml:space="preserve">   </w:t>
      </w:r>
      <w:r w:rsidRPr="006B702B">
        <w:rPr>
          <w:rFonts w:cstheme="minorHAnsi"/>
          <w:b/>
          <w:sz w:val="24"/>
          <w:szCs w:val="24"/>
        </w:rPr>
        <w:t xml:space="preserve">Wolsztyn, </w:t>
      </w:r>
      <w:r w:rsidR="00F56D87" w:rsidRPr="006B702B">
        <w:rPr>
          <w:rFonts w:cstheme="minorHAnsi"/>
          <w:b/>
          <w:sz w:val="24"/>
          <w:szCs w:val="24"/>
        </w:rPr>
        <w:t>6</w:t>
      </w:r>
      <w:r w:rsidRPr="006B702B">
        <w:rPr>
          <w:rFonts w:cstheme="minorHAnsi"/>
          <w:b/>
          <w:sz w:val="24"/>
          <w:szCs w:val="24"/>
        </w:rPr>
        <w:t xml:space="preserve"> </w:t>
      </w:r>
      <w:r w:rsidR="00F56D87" w:rsidRPr="006B702B">
        <w:rPr>
          <w:rFonts w:cstheme="minorHAnsi"/>
          <w:b/>
          <w:sz w:val="24"/>
          <w:szCs w:val="24"/>
        </w:rPr>
        <w:t>grudnia</w:t>
      </w:r>
      <w:r w:rsidRPr="006B702B">
        <w:rPr>
          <w:rFonts w:cstheme="minorHAnsi"/>
          <w:b/>
          <w:sz w:val="24"/>
          <w:szCs w:val="24"/>
        </w:rPr>
        <w:t xml:space="preserve"> 2024 r.</w:t>
      </w:r>
    </w:p>
    <w:p w:rsidR="004C3F89" w:rsidRPr="006B702B" w:rsidRDefault="004C3F89" w:rsidP="004C3F89">
      <w:pPr>
        <w:spacing w:after="0" w:line="360" w:lineRule="auto"/>
        <w:jc w:val="center"/>
        <w:rPr>
          <w:rFonts w:cstheme="minorHAnsi"/>
          <w:b/>
          <w:sz w:val="24"/>
          <w:szCs w:val="24"/>
        </w:rPr>
      </w:pPr>
    </w:p>
    <w:p w:rsidR="004C3F89" w:rsidRPr="006B702B" w:rsidRDefault="004C3F89" w:rsidP="00DE2212">
      <w:pPr>
        <w:jc w:val="center"/>
        <w:rPr>
          <w:rFonts w:cstheme="minorHAnsi"/>
          <w:b/>
          <w:sz w:val="24"/>
          <w:szCs w:val="24"/>
        </w:rPr>
      </w:pPr>
      <w:r w:rsidRPr="006B702B">
        <w:rPr>
          <w:rFonts w:cstheme="minorHAnsi"/>
          <w:b/>
          <w:sz w:val="24"/>
          <w:szCs w:val="24"/>
        </w:rPr>
        <w:t>ZARZĄDZENIE NR 2</w:t>
      </w:r>
      <w:r w:rsidR="00F56D87" w:rsidRPr="006B702B">
        <w:rPr>
          <w:rFonts w:cstheme="minorHAnsi"/>
          <w:b/>
          <w:sz w:val="24"/>
          <w:szCs w:val="24"/>
        </w:rPr>
        <w:t>1</w:t>
      </w:r>
      <w:r w:rsidRPr="006B702B">
        <w:rPr>
          <w:rFonts w:cstheme="minorHAnsi"/>
          <w:b/>
          <w:sz w:val="24"/>
          <w:szCs w:val="24"/>
        </w:rPr>
        <w:t>.2024</w:t>
      </w:r>
    </w:p>
    <w:p w:rsidR="004C3F89" w:rsidRPr="006B702B" w:rsidRDefault="004C3F89" w:rsidP="00DE2212">
      <w:pPr>
        <w:jc w:val="center"/>
        <w:rPr>
          <w:rFonts w:cstheme="minorHAnsi"/>
          <w:b/>
          <w:sz w:val="24"/>
          <w:szCs w:val="24"/>
        </w:rPr>
      </w:pPr>
      <w:r w:rsidRPr="006B702B">
        <w:rPr>
          <w:rFonts w:cstheme="minorHAnsi"/>
          <w:b/>
          <w:sz w:val="24"/>
          <w:szCs w:val="24"/>
        </w:rPr>
        <w:t>DYREKTORA</w:t>
      </w:r>
    </w:p>
    <w:p w:rsidR="004C3F89" w:rsidRPr="006B702B" w:rsidRDefault="004C3F89" w:rsidP="00DE2212">
      <w:pPr>
        <w:jc w:val="center"/>
        <w:rPr>
          <w:rFonts w:cstheme="minorHAnsi"/>
          <w:b/>
          <w:sz w:val="24"/>
          <w:szCs w:val="24"/>
        </w:rPr>
      </w:pPr>
      <w:r w:rsidRPr="006B702B">
        <w:rPr>
          <w:rFonts w:cstheme="minorHAnsi"/>
          <w:b/>
          <w:sz w:val="24"/>
          <w:szCs w:val="24"/>
        </w:rPr>
        <w:t>MIEJSKIEGO OŚRODKA SPORTU I REKREACJI W WOLSZTYNIE</w:t>
      </w:r>
    </w:p>
    <w:p w:rsidR="004C3F89" w:rsidRPr="006B702B" w:rsidRDefault="004C3F89" w:rsidP="00DE2212">
      <w:pPr>
        <w:jc w:val="center"/>
        <w:rPr>
          <w:rFonts w:cstheme="minorHAnsi"/>
          <w:b/>
          <w:sz w:val="24"/>
          <w:szCs w:val="24"/>
        </w:rPr>
      </w:pPr>
      <w:r w:rsidRPr="006B702B">
        <w:rPr>
          <w:rFonts w:cstheme="minorHAnsi"/>
          <w:b/>
          <w:sz w:val="24"/>
          <w:szCs w:val="24"/>
        </w:rPr>
        <w:t xml:space="preserve">Z DNIA </w:t>
      </w:r>
      <w:r w:rsidR="00F56D87" w:rsidRPr="006B702B">
        <w:rPr>
          <w:rFonts w:cstheme="minorHAnsi"/>
          <w:b/>
          <w:sz w:val="24"/>
          <w:szCs w:val="24"/>
        </w:rPr>
        <w:t>6</w:t>
      </w:r>
      <w:r w:rsidRPr="006B702B">
        <w:rPr>
          <w:rFonts w:cstheme="minorHAnsi"/>
          <w:b/>
          <w:sz w:val="24"/>
          <w:szCs w:val="24"/>
        </w:rPr>
        <w:t xml:space="preserve"> </w:t>
      </w:r>
      <w:r w:rsidR="00F56D87" w:rsidRPr="006B702B">
        <w:rPr>
          <w:rFonts w:cstheme="minorHAnsi"/>
          <w:b/>
          <w:sz w:val="24"/>
          <w:szCs w:val="24"/>
        </w:rPr>
        <w:t xml:space="preserve">GRUDNIA </w:t>
      </w:r>
      <w:r w:rsidRPr="006B702B">
        <w:rPr>
          <w:rFonts w:cstheme="minorHAnsi"/>
          <w:b/>
          <w:sz w:val="24"/>
          <w:szCs w:val="24"/>
        </w:rPr>
        <w:t>2024 ROKU</w:t>
      </w:r>
    </w:p>
    <w:p w:rsidR="004C3F89" w:rsidRPr="006B702B" w:rsidRDefault="004C3F89" w:rsidP="00BE2F36">
      <w:pPr>
        <w:spacing w:after="0" w:line="360" w:lineRule="auto"/>
        <w:jc w:val="center"/>
        <w:rPr>
          <w:rFonts w:cstheme="minorHAnsi"/>
          <w:b/>
          <w:sz w:val="24"/>
          <w:szCs w:val="24"/>
        </w:rPr>
      </w:pPr>
      <w:r w:rsidRPr="006B702B">
        <w:rPr>
          <w:rFonts w:cstheme="minorHAnsi"/>
          <w:b/>
          <w:sz w:val="24"/>
          <w:szCs w:val="24"/>
        </w:rPr>
        <w:t>zmieniające zarządzenie w sprawie wprowadzenia Regulaminu funkcjonowania systemu monitoringu wizyjnego w Miejs</w:t>
      </w:r>
      <w:r w:rsidR="009C0766">
        <w:rPr>
          <w:rFonts w:cstheme="minorHAnsi"/>
          <w:b/>
          <w:sz w:val="24"/>
          <w:szCs w:val="24"/>
        </w:rPr>
        <w:t xml:space="preserve">kim Ośrodku Sportu i Rekreacji </w:t>
      </w:r>
      <w:r w:rsidRPr="006B702B">
        <w:rPr>
          <w:rFonts w:cstheme="minorHAnsi"/>
          <w:b/>
          <w:sz w:val="24"/>
          <w:szCs w:val="24"/>
        </w:rPr>
        <w:t>w Wolsztynie</w:t>
      </w:r>
    </w:p>
    <w:p w:rsidR="00BE2F36" w:rsidRDefault="004C3F89" w:rsidP="004C3F89">
      <w:pPr>
        <w:spacing w:after="0" w:line="360" w:lineRule="auto"/>
        <w:jc w:val="both"/>
        <w:rPr>
          <w:rFonts w:cstheme="minorHAnsi"/>
          <w:sz w:val="24"/>
          <w:szCs w:val="24"/>
        </w:rPr>
      </w:pPr>
      <w:r w:rsidRPr="006B702B">
        <w:rPr>
          <w:rFonts w:cstheme="minorHAnsi"/>
          <w:sz w:val="24"/>
          <w:szCs w:val="24"/>
        </w:rPr>
        <w:tab/>
      </w:r>
    </w:p>
    <w:p w:rsidR="004C3F89" w:rsidRDefault="00BE2F36" w:rsidP="004C3F89">
      <w:pPr>
        <w:spacing w:after="0" w:line="360" w:lineRule="auto"/>
        <w:jc w:val="both"/>
        <w:rPr>
          <w:rFonts w:cstheme="minorHAnsi"/>
          <w:b/>
          <w:sz w:val="24"/>
          <w:szCs w:val="24"/>
        </w:rPr>
      </w:pPr>
      <w:r>
        <w:rPr>
          <w:rFonts w:cstheme="minorHAnsi"/>
          <w:sz w:val="24"/>
          <w:szCs w:val="24"/>
        </w:rPr>
        <w:tab/>
      </w:r>
      <w:r w:rsidR="004C3F89" w:rsidRPr="006B702B">
        <w:rPr>
          <w:rFonts w:cstheme="minorHAnsi"/>
          <w:sz w:val="24"/>
          <w:szCs w:val="24"/>
        </w:rPr>
        <w:t xml:space="preserve">Działając na podstawie art. 47 ust. 1, w związku z art. 9 a </w:t>
      </w:r>
      <w:r>
        <w:rPr>
          <w:rFonts w:cstheme="minorHAnsi"/>
          <w:sz w:val="24"/>
          <w:szCs w:val="24"/>
        </w:rPr>
        <w:t xml:space="preserve">ustawy z dnia 8 marca 1990 roku </w:t>
      </w:r>
      <w:r w:rsidR="004C3F89" w:rsidRPr="006B702B">
        <w:rPr>
          <w:rFonts w:cstheme="minorHAnsi"/>
          <w:sz w:val="24"/>
          <w:szCs w:val="24"/>
        </w:rPr>
        <w:t xml:space="preserve">o samorządzie gminnym </w:t>
      </w:r>
      <w:bookmarkStart w:id="0" w:name="_Hlk129270322"/>
      <w:r w:rsidR="004C3F89" w:rsidRPr="006B702B">
        <w:rPr>
          <w:rFonts w:cstheme="minorHAnsi"/>
          <w:sz w:val="24"/>
          <w:szCs w:val="24"/>
        </w:rPr>
        <w:t xml:space="preserve">(Dz. U. z 2024 r., poz. 1465 z późn. zm.) </w:t>
      </w:r>
      <w:bookmarkEnd w:id="0"/>
      <w:r>
        <w:rPr>
          <w:rFonts w:cstheme="minorHAnsi"/>
          <w:sz w:val="24"/>
          <w:szCs w:val="24"/>
        </w:rPr>
        <w:t xml:space="preserve">oraz </w:t>
      </w:r>
      <w:r w:rsidR="004C3F89" w:rsidRPr="006B702B">
        <w:rPr>
          <w:rFonts w:cstheme="minorHAnsi"/>
          <w:sz w:val="24"/>
          <w:szCs w:val="24"/>
        </w:rPr>
        <w:t>w związku z § 10 ust. 5 Statutu Miejskiego Ośrodka Sportu i Rekreacji w Wolsztynie, stanowiącego załącznik do Uchwały nr XVI/170/2019 Rady Miejskiej w Wolsztynie z dnia 30 grudnia 2019 r. w spr</w:t>
      </w:r>
      <w:r>
        <w:rPr>
          <w:rFonts w:cstheme="minorHAnsi"/>
          <w:sz w:val="24"/>
          <w:szCs w:val="24"/>
        </w:rPr>
        <w:t xml:space="preserve">awie nadania </w:t>
      </w:r>
      <w:r w:rsidR="004C3F89" w:rsidRPr="006B702B">
        <w:rPr>
          <w:rFonts w:cstheme="minorHAnsi"/>
          <w:sz w:val="24"/>
          <w:szCs w:val="24"/>
        </w:rPr>
        <w:t xml:space="preserve">Statutu Miejskiemu Ośrodkowi Sportu i Rekreacji w Wolsztynie, </w:t>
      </w:r>
      <w:r w:rsidR="004C3F89" w:rsidRPr="006B702B">
        <w:rPr>
          <w:rFonts w:cstheme="minorHAnsi"/>
          <w:b/>
          <w:sz w:val="24"/>
          <w:szCs w:val="24"/>
        </w:rPr>
        <w:t>zarządza się, co następuje:</w:t>
      </w:r>
    </w:p>
    <w:p w:rsidR="00BE2F36" w:rsidRPr="006B702B" w:rsidRDefault="00BE2F36" w:rsidP="004C3F89">
      <w:pPr>
        <w:spacing w:after="0" w:line="360" w:lineRule="auto"/>
        <w:jc w:val="both"/>
        <w:rPr>
          <w:rFonts w:cstheme="minorHAnsi"/>
          <w:b/>
          <w:sz w:val="24"/>
          <w:szCs w:val="24"/>
        </w:rPr>
      </w:pPr>
    </w:p>
    <w:p w:rsidR="004C3F89" w:rsidRPr="006B702B" w:rsidRDefault="004C3F89" w:rsidP="004C3F89">
      <w:pPr>
        <w:spacing w:after="0" w:line="360" w:lineRule="auto"/>
        <w:jc w:val="both"/>
        <w:rPr>
          <w:rFonts w:cstheme="minorHAnsi"/>
          <w:sz w:val="24"/>
          <w:szCs w:val="24"/>
        </w:rPr>
      </w:pPr>
      <w:r w:rsidRPr="006B702B">
        <w:rPr>
          <w:rFonts w:cstheme="minorHAnsi"/>
          <w:b/>
          <w:sz w:val="24"/>
          <w:szCs w:val="24"/>
        </w:rPr>
        <w:t>§1.</w:t>
      </w:r>
      <w:r w:rsidR="00BE2F36">
        <w:rPr>
          <w:rFonts w:cstheme="minorHAnsi"/>
          <w:b/>
          <w:sz w:val="24"/>
          <w:szCs w:val="24"/>
        </w:rPr>
        <w:t xml:space="preserve"> </w:t>
      </w:r>
      <w:r w:rsidRPr="006B702B">
        <w:rPr>
          <w:rFonts w:cstheme="minorHAnsi"/>
          <w:sz w:val="24"/>
          <w:szCs w:val="24"/>
        </w:rPr>
        <w:t>Załącznik nr 1 do Regulaminu funkcjonowania systemu monitoringu wizyjnego</w:t>
      </w:r>
      <w:r w:rsidRPr="006B702B">
        <w:rPr>
          <w:rFonts w:cstheme="minorHAnsi"/>
          <w:sz w:val="24"/>
          <w:szCs w:val="24"/>
        </w:rPr>
        <w:br/>
        <w:t xml:space="preserve"> w Miejskim Ośrodku Sportu i Rekreacji w Wolsztynie, stanowiący załącznik do Zarządzenia </w:t>
      </w:r>
      <w:r w:rsidR="009C0766">
        <w:rPr>
          <w:rFonts w:cstheme="minorHAnsi"/>
          <w:sz w:val="24"/>
          <w:szCs w:val="24"/>
        </w:rPr>
        <w:br/>
      </w:r>
      <w:r w:rsidRPr="006B702B">
        <w:rPr>
          <w:rFonts w:cstheme="minorHAnsi"/>
          <w:sz w:val="24"/>
          <w:szCs w:val="24"/>
        </w:rPr>
        <w:t>nr 12.2023 Dyrektora Miejskiego Ośrodka S</w:t>
      </w:r>
      <w:r w:rsidR="009C0766">
        <w:rPr>
          <w:rFonts w:cstheme="minorHAnsi"/>
          <w:sz w:val="24"/>
          <w:szCs w:val="24"/>
        </w:rPr>
        <w:t xml:space="preserve">portu i Rekreacji w Wolsztynie </w:t>
      </w:r>
      <w:r w:rsidRPr="006B702B">
        <w:rPr>
          <w:rFonts w:cstheme="minorHAnsi"/>
          <w:sz w:val="24"/>
          <w:szCs w:val="24"/>
        </w:rPr>
        <w:t xml:space="preserve">z dnia 23 maja 2023 roku w sprawie wprowadzenia Regulaminu funkcjonowania systemu monitoringu wizyjnego </w:t>
      </w:r>
      <w:r w:rsidR="009C0766">
        <w:rPr>
          <w:rFonts w:cstheme="minorHAnsi"/>
          <w:sz w:val="24"/>
          <w:szCs w:val="24"/>
        </w:rPr>
        <w:br/>
      </w:r>
      <w:r w:rsidRPr="006B702B">
        <w:rPr>
          <w:rFonts w:cstheme="minorHAnsi"/>
          <w:sz w:val="24"/>
          <w:szCs w:val="24"/>
        </w:rPr>
        <w:t>w Miejskim Ośrodku Sportu i Rekreacji w Wolsztynie, otrzymuje brzmienie ustalone w załączniku nr 1 do niniejszego zarządzenia.</w:t>
      </w:r>
    </w:p>
    <w:p w:rsidR="00F56D87" w:rsidRPr="006B702B" w:rsidRDefault="00F56D87" w:rsidP="004C3F89">
      <w:pPr>
        <w:spacing w:after="0" w:line="360" w:lineRule="auto"/>
        <w:jc w:val="both"/>
        <w:rPr>
          <w:rFonts w:cstheme="minorHAnsi"/>
          <w:sz w:val="24"/>
          <w:szCs w:val="24"/>
        </w:rPr>
      </w:pPr>
      <w:r w:rsidRPr="006B702B">
        <w:rPr>
          <w:rFonts w:cstheme="minorHAnsi"/>
          <w:b/>
          <w:sz w:val="24"/>
          <w:szCs w:val="24"/>
        </w:rPr>
        <w:t xml:space="preserve">§2. </w:t>
      </w:r>
      <w:r w:rsidRPr="006B702B">
        <w:rPr>
          <w:rFonts w:cstheme="minorHAnsi"/>
          <w:sz w:val="24"/>
          <w:szCs w:val="24"/>
        </w:rPr>
        <w:t>Załącznik nr 4 do Regulaminu funkcjonowania systemu monitoringu wizyjnego</w:t>
      </w:r>
      <w:r w:rsidRPr="006B702B">
        <w:rPr>
          <w:rFonts w:cstheme="minorHAnsi"/>
          <w:sz w:val="24"/>
          <w:szCs w:val="24"/>
        </w:rPr>
        <w:br/>
        <w:t xml:space="preserve"> w Miejskim Ośrodku Sportu i Rekreacji w Wolsztynie, stanowiący załącznik do Zarządzenia </w:t>
      </w:r>
      <w:r w:rsidR="009C0766">
        <w:rPr>
          <w:rFonts w:cstheme="minorHAnsi"/>
          <w:sz w:val="24"/>
          <w:szCs w:val="24"/>
        </w:rPr>
        <w:br/>
      </w:r>
      <w:r w:rsidRPr="006B702B">
        <w:rPr>
          <w:rFonts w:cstheme="minorHAnsi"/>
          <w:sz w:val="24"/>
          <w:szCs w:val="24"/>
        </w:rPr>
        <w:t>nr 12.2023 Dyrektora Miejskiego Ośrodka S</w:t>
      </w:r>
      <w:r w:rsidR="009C0766">
        <w:rPr>
          <w:rFonts w:cstheme="minorHAnsi"/>
          <w:sz w:val="24"/>
          <w:szCs w:val="24"/>
        </w:rPr>
        <w:t xml:space="preserve">portu i Rekreacji w Wolsztynie </w:t>
      </w:r>
      <w:r w:rsidRPr="006B702B">
        <w:rPr>
          <w:rFonts w:cstheme="minorHAnsi"/>
          <w:sz w:val="24"/>
          <w:szCs w:val="24"/>
        </w:rPr>
        <w:t xml:space="preserve">z dnia 23 maja 2023 roku w sprawie wprowadzenia Regulaminu funkcjonowania systemu monitoringu wizyjnego </w:t>
      </w:r>
      <w:r w:rsidR="009C0766">
        <w:rPr>
          <w:rFonts w:cstheme="minorHAnsi"/>
          <w:sz w:val="24"/>
          <w:szCs w:val="24"/>
        </w:rPr>
        <w:br/>
      </w:r>
      <w:r w:rsidRPr="006B702B">
        <w:rPr>
          <w:rFonts w:cstheme="minorHAnsi"/>
          <w:sz w:val="24"/>
          <w:szCs w:val="24"/>
        </w:rPr>
        <w:t>w Miejskim Ośrodku Sportu i Rekreacji w Wolsztynie, otrzymuje brzmienie ustalone w załączniku nr 2 do niniejszego zarządzenia.</w:t>
      </w:r>
    </w:p>
    <w:p w:rsidR="004C3F89" w:rsidRPr="006B702B" w:rsidRDefault="004C3F89" w:rsidP="00AC0848">
      <w:pPr>
        <w:spacing w:beforeLines="40" w:afterLines="40" w:line="360" w:lineRule="auto"/>
        <w:jc w:val="both"/>
        <w:rPr>
          <w:rFonts w:cstheme="minorHAnsi"/>
          <w:bCs/>
          <w:sz w:val="24"/>
          <w:szCs w:val="24"/>
        </w:rPr>
      </w:pPr>
      <w:r w:rsidRPr="006B702B">
        <w:rPr>
          <w:rFonts w:cstheme="minorHAnsi"/>
          <w:b/>
          <w:sz w:val="24"/>
          <w:szCs w:val="24"/>
        </w:rPr>
        <w:t>§</w:t>
      </w:r>
      <w:r w:rsidR="00F56D87" w:rsidRPr="006B702B">
        <w:rPr>
          <w:rFonts w:cstheme="minorHAnsi"/>
          <w:b/>
          <w:sz w:val="24"/>
          <w:szCs w:val="24"/>
        </w:rPr>
        <w:t>3</w:t>
      </w:r>
      <w:r w:rsidRPr="006B702B">
        <w:rPr>
          <w:rFonts w:cstheme="minorHAnsi"/>
          <w:b/>
          <w:sz w:val="24"/>
          <w:szCs w:val="24"/>
        </w:rPr>
        <w:t xml:space="preserve">.   </w:t>
      </w:r>
      <w:r w:rsidRPr="006B702B">
        <w:rPr>
          <w:rFonts w:cstheme="minorHAnsi"/>
          <w:sz w:val="24"/>
          <w:szCs w:val="24"/>
        </w:rPr>
        <w:t xml:space="preserve">Wykonanie </w:t>
      </w:r>
      <w:r w:rsidRPr="006B702B">
        <w:rPr>
          <w:rFonts w:cstheme="minorHAnsi"/>
          <w:bCs/>
          <w:sz w:val="24"/>
          <w:szCs w:val="24"/>
        </w:rPr>
        <w:t>zarządzenia powierza się Inspektorowi ds. kadrowo-finansowych.</w:t>
      </w:r>
    </w:p>
    <w:p w:rsidR="004C3F89" w:rsidRPr="006B702B" w:rsidRDefault="004C3F89" w:rsidP="004C3F89">
      <w:pPr>
        <w:pStyle w:val="Akapitzlist"/>
        <w:spacing w:after="0" w:line="360" w:lineRule="auto"/>
        <w:ind w:left="0"/>
        <w:jc w:val="both"/>
        <w:rPr>
          <w:rFonts w:cstheme="minorHAnsi"/>
          <w:sz w:val="24"/>
          <w:szCs w:val="24"/>
        </w:rPr>
      </w:pPr>
      <w:r w:rsidRPr="006B702B">
        <w:rPr>
          <w:rFonts w:cstheme="minorHAnsi"/>
          <w:b/>
          <w:sz w:val="24"/>
          <w:szCs w:val="24"/>
        </w:rPr>
        <w:t xml:space="preserve">§4. </w:t>
      </w:r>
      <w:r w:rsidR="00BE2F36">
        <w:rPr>
          <w:rFonts w:cstheme="minorHAnsi"/>
          <w:b/>
          <w:sz w:val="24"/>
          <w:szCs w:val="24"/>
        </w:rPr>
        <w:t xml:space="preserve">  </w:t>
      </w:r>
      <w:r w:rsidRPr="006B702B">
        <w:rPr>
          <w:rFonts w:cstheme="minorHAnsi"/>
          <w:sz w:val="24"/>
          <w:szCs w:val="24"/>
        </w:rPr>
        <w:t xml:space="preserve">Nadzór nad wykonaniem zarządzenia </w:t>
      </w:r>
      <w:r w:rsidR="00BE2F36">
        <w:rPr>
          <w:rFonts w:cstheme="minorHAnsi"/>
          <w:sz w:val="24"/>
          <w:szCs w:val="24"/>
        </w:rPr>
        <w:t xml:space="preserve">powierza się Dyrektorowi MOSiR </w:t>
      </w:r>
      <w:r w:rsidRPr="006B702B">
        <w:rPr>
          <w:rFonts w:cstheme="minorHAnsi"/>
          <w:sz w:val="24"/>
          <w:szCs w:val="24"/>
        </w:rPr>
        <w:t>w Wolsztynie.</w:t>
      </w:r>
    </w:p>
    <w:p w:rsidR="00F56D87" w:rsidRPr="006B702B" w:rsidRDefault="004C3F89" w:rsidP="00927010">
      <w:pPr>
        <w:tabs>
          <w:tab w:val="left" w:pos="567"/>
        </w:tabs>
        <w:spacing w:after="0" w:line="360" w:lineRule="auto"/>
        <w:jc w:val="both"/>
        <w:rPr>
          <w:rFonts w:cstheme="minorHAnsi"/>
          <w:sz w:val="24"/>
          <w:szCs w:val="24"/>
        </w:rPr>
      </w:pPr>
      <w:r w:rsidRPr="006B702B">
        <w:rPr>
          <w:rFonts w:cstheme="minorHAnsi"/>
          <w:b/>
          <w:sz w:val="24"/>
          <w:szCs w:val="24"/>
        </w:rPr>
        <w:t xml:space="preserve">§5.  </w:t>
      </w:r>
      <w:r w:rsidR="00BE2F36">
        <w:rPr>
          <w:rFonts w:cstheme="minorHAnsi"/>
          <w:b/>
          <w:sz w:val="24"/>
          <w:szCs w:val="24"/>
        </w:rPr>
        <w:t xml:space="preserve"> </w:t>
      </w:r>
      <w:r w:rsidRPr="006B702B">
        <w:rPr>
          <w:rFonts w:cstheme="minorHAnsi"/>
          <w:sz w:val="24"/>
          <w:szCs w:val="24"/>
        </w:rPr>
        <w:t>Zarządzenie wchodzi w życie z dniem podpisania.</w:t>
      </w:r>
    </w:p>
    <w:p w:rsidR="00927010" w:rsidRDefault="00927010" w:rsidP="000B189A">
      <w:pPr>
        <w:spacing w:line="36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B189A">
        <w:rPr>
          <w:rFonts w:cstheme="minorHAnsi"/>
          <w:sz w:val="24"/>
          <w:szCs w:val="24"/>
        </w:rPr>
        <w:tab/>
      </w:r>
      <w:r w:rsidR="000B189A">
        <w:rPr>
          <w:rFonts w:cstheme="minorHAnsi"/>
          <w:sz w:val="24"/>
          <w:szCs w:val="24"/>
        </w:rPr>
        <w:tab/>
      </w:r>
      <w:r w:rsidR="000B189A">
        <w:rPr>
          <w:rFonts w:cstheme="minorHAnsi"/>
          <w:sz w:val="24"/>
          <w:szCs w:val="24"/>
        </w:rPr>
        <w:tab/>
      </w:r>
      <w:r w:rsidRPr="00927010">
        <w:rPr>
          <w:rFonts w:cstheme="minorHAnsi"/>
          <w:sz w:val="24"/>
          <w:szCs w:val="24"/>
        </w:rPr>
        <w:t>Dyrektor MOSiR w Wolsztynie</w:t>
      </w:r>
      <w:r w:rsidRPr="00927010">
        <w:rPr>
          <w:rFonts w:cstheme="minorHAnsi"/>
          <w:sz w:val="24"/>
          <w:szCs w:val="24"/>
        </w:rPr>
        <w:tab/>
      </w:r>
      <w:r w:rsidRPr="00927010">
        <w:rPr>
          <w:rFonts w:cstheme="minorHAnsi"/>
          <w:sz w:val="24"/>
          <w:szCs w:val="24"/>
        </w:rPr>
        <w:tab/>
      </w:r>
      <w:r w:rsidRPr="00927010">
        <w:rPr>
          <w:rFonts w:cstheme="minorHAnsi"/>
          <w:sz w:val="24"/>
          <w:szCs w:val="24"/>
        </w:rPr>
        <w:tab/>
      </w:r>
      <w:r w:rsidRPr="00927010">
        <w:rPr>
          <w:rFonts w:cstheme="minorHAnsi"/>
          <w:sz w:val="24"/>
          <w:szCs w:val="24"/>
        </w:rPr>
        <w:tab/>
      </w:r>
      <w:r w:rsidRPr="00927010">
        <w:rPr>
          <w:rFonts w:cstheme="minorHAnsi"/>
          <w:sz w:val="24"/>
          <w:szCs w:val="24"/>
        </w:rPr>
        <w:tab/>
      </w:r>
      <w:r w:rsidRPr="00927010">
        <w:rPr>
          <w:rFonts w:cstheme="minorHAnsi"/>
          <w:sz w:val="24"/>
          <w:szCs w:val="24"/>
        </w:rPr>
        <w:tab/>
      </w:r>
      <w:r w:rsidRPr="00927010">
        <w:rPr>
          <w:rFonts w:cstheme="minorHAnsi"/>
          <w:sz w:val="24"/>
          <w:szCs w:val="24"/>
        </w:rPr>
        <w:tab/>
      </w:r>
      <w:r w:rsidRPr="00927010">
        <w:rPr>
          <w:rFonts w:cstheme="minorHAnsi"/>
          <w:sz w:val="24"/>
          <w:szCs w:val="24"/>
        </w:rPr>
        <w:tab/>
        <w:t xml:space="preserve">             </w:t>
      </w:r>
      <w:r>
        <w:rPr>
          <w:rFonts w:cstheme="minorHAnsi"/>
          <w:sz w:val="24"/>
          <w:szCs w:val="24"/>
        </w:rPr>
        <w:t xml:space="preserve">        </w:t>
      </w:r>
      <w:r w:rsidRPr="00927010">
        <w:rPr>
          <w:rFonts w:cstheme="minorHAnsi"/>
          <w:sz w:val="24"/>
          <w:szCs w:val="24"/>
        </w:rPr>
        <w:t xml:space="preserve"> </w:t>
      </w:r>
      <w:r w:rsidR="000B189A">
        <w:rPr>
          <w:rFonts w:cstheme="minorHAnsi"/>
          <w:sz w:val="24"/>
          <w:szCs w:val="24"/>
        </w:rPr>
        <w:t xml:space="preserve"> </w:t>
      </w:r>
      <w:r w:rsidRPr="00927010">
        <w:rPr>
          <w:rFonts w:cstheme="minorHAnsi"/>
          <w:sz w:val="24"/>
          <w:szCs w:val="24"/>
        </w:rPr>
        <w:t xml:space="preserve"> /-/</w:t>
      </w:r>
      <w:r w:rsidRPr="00927010">
        <w:rPr>
          <w:rFonts w:cstheme="minorHAnsi"/>
          <w:i/>
          <w:sz w:val="24"/>
          <w:szCs w:val="24"/>
        </w:rPr>
        <w:t>Jarosław Inda</w:t>
      </w:r>
    </w:p>
    <w:p w:rsidR="00927010" w:rsidRDefault="00927010" w:rsidP="00927010">
      <w:pPr>
        <w:spacing w:after="0" w:line="240" w:lineRule="auto"/>
        <w:jc w:val="both"/>
        <w:rPr>
          <w:rFonts w:cstheme="minorHAnsi"/>
          <w:sz w:val="24"/>
          <w:szCs w:val="24"/>
        </w:rPr>
      </w:pPr>
      <w:r>
        <w:rPr>
          <w:rFonts w:cstheme="minorHAnsi"/>
          <w:sz w:val="24"/>
          <w:szCs w:val="24"/>
        </w:rPr>
        <w:t>Przygotowała:</w:t>
      </w:r>
    </w:p>
    <w:p w:rsidR="00927010" w:rsidRDefault="00927010" w:rsidP="00927010">
      <w:pPr>
        <w:spacing w:after="0" w:line="240" w:lineRule="auto"/>
        <w:jc w:val="both"/>
        <w:rPr>
          <w:rFonts w:cstheme="minorHAnsi"/>
          <w:sz w:val="24"/>
          <w:szCs w:val="24"/>
        </w:rPr>
      </w:pPr>
      <w:r>
        <w:rPr>
          <w:rFonts w:cstheme="minorHAnsi"/>
          <w:sz w:val="24"/>
          <w:szCs w:val="24"/>
        </w:rPr>
        <w:t>Ilona Lisiewicz</w:t>
      </w:r>
      <w:bookmarkStart w:id="1" w:name="_Toc135239085"/>
    </w:p>
    <w:p w:rsidR="00927010" w:rsidRDefault="00927010" w:rsidP="004C3F89">
      <w:pPr>
        <w:spacing w:after="0" w:line="240" w:lineRule="auto"/>
        <w:jc w:val="right"/>
        <w:rPr>
          <w:rFonts w:cstheme="minorHAnsi"/>
          <w:sz w:val="24"/>
          <w:szCs w:val="24"/>
        </w:rPr>
      </w:pPr>
    </w:p>
    <w:p w:rsidR="004C3F89" w:rsidRPr="006B702B" w:rsidRDefault="004C3F89" w:rsidP="004C3F89">
      <w:pPr>
        <w:spacing w:after="0" w:line="240" w:lineRule="auto"/>
        <w:jc w:val="right"/>
        <w:rPr>
          <w:rFonts w:cstheme="minorHAnsi"/>
          <w:b/>
          <w:sz w:val="24"/>
          <w:szCs w:val="24"/>
        </w:rPr>
      </w:pPr>
      <w:r w:rsidRPr="006B702B">
        <w:rPr>
          <w:rFonts w:cstheme="minorHAnsi"/>
          <w:b/>
          <w:sz w:val="24"/>
          <w:szCs w:val="24"/>
        </w:rPr>
        <w:lastRenderedPageBreak/>
        <w:t xml:space="preserve">Załącznik nr 1 </w:t>
      </w:r>
    </w:p>
    <w:p w:rsidR="004C3F89" w:rsidRPr="006B702B" w:rsidRDefault="004C3F89" w:rsidP="004C3F89">
      <w:pPr>
        <w:spacing w:after="0" w:line="240" w:lineRule="auto"/>
        <w:jc w:val="right"/>
        <w:rPr>
          <w:rFonts w:cstheme="minorHAnsi"/>
          <w:sz w:val="24"/>
          <w:szCs w:val="24"/>
        </w:rPr>
      </w:pPr>
      <w:r w:rsidRPr="006B702B">
        <w:rPr>
          <w:rFonts w:cstheme="minorHAnsi"/>
          <w:sz w:val="24"/>
          <w:szCs w:val="24"/>
        </w:rPr>
        <w:t>do Zarządzenia nr 2</w:t>
      </w:r>
      <w:r w:rsidR="0089407E">
        <w:rPr>
          <w:rFonts w:cstheme="minorHAnsi"/>
          <w:sz w:val="24"/>
          <w:szCs w:val="24"/>
        </w:rPr>
        <w:t>1</w:t>
      </w:r>
      <w:r w:rsidRPr="006B702B">
        <w:rPr>
          <w:rFonts w:cstheme="minorHAnsi"/>
          <w:sz w:val="24"/>
          <w:szCs w:val="24"/>
        </w:rPr>
        <w:t>.2024</w:t>
      </w:r>
    </w:p>
    <w:p w:rsidR="004C3F89" w:rsidRPr="006B702B" w:rsidRDefault="004C3F89" w:rsidP="004C3F89">
      <w:pPr>
        <w:spacing w:after="0" w:line="240" w:lineRule="auto"/>
        <w:jc w:val="right"/>
        <w:rPr>
          <w:rFonts w:cstheme="minorHAnsi"/>
          <w:sz w:val="24"/>
          <w:szCs w:val="24"/>
        </w:rPr>
      </w:pPr>
      <w:r w:rsidRPr="006B702B">
        <w:rPr>
          <w:rFonts w:cstheme="minorHAnsi"/>
          <w:sz w:val="24"/>
          <w:szCs w:val="24"/>
        </w:rPr>
        <w:t>Dyrektora MOSiR w Wolsztynie</w:t>
      </w:r>
    </w:p>
    <w:p w:rsidR="004C3F89" w:rsidRPr="006B702B" w:rsidRDefault="004C3F89" w:rsidP="004C3F89">
      <w:pPr>
        <w:spacing w:after="0" w:line="240" w:lineRule="auto"/>
        <w:jc w:val="right"/>
        <w:rPr>
          <w:rFonts w:cstheme="minorHAnsi"/>
          <w:sz w:val="24"/>
          <w:szCs w:val="24"/>
        </w:rPr>
      </w:pPr>
      <w:r w:rsidRPr="006B702B">
        <w:rPr>
          <w:rFonts w:cstheme="minorHAnsi"/>
          <w:sz w:val="24"/>
          <w:szCs w:val="24"/>
        </w:rPr>
        <w:t xml:space="preserve">z dnia </w:t>
      </w:r>
      <w:r w:rsidR="00F56D87" w:rsidRPr="006B702B">
        <w:rPr>
          <w:rFonts w:cstheme="minorHAnsi"/>
          <w:sz w:val="24"/>
          <w:szCs w:val="24"/>
        </w:rPr>
        <w:t>6</w:t>
      </w:r>
      <w:r w:rsidRPr="006B702B">
        <w:rPr>
          <w:rFonts w:cstheme="minorHAnsi"/>
          <w:sz w:val="24"/>
          <w:szCs w:val="24"/>
        </w:rPr>
        <w:t xml:space="preserve"> </w:t>
      </w:r>
      <w:r w:rsidR="00F56D87" w:rsidRPr="006B702B">
        <w:rPr>
          <w:rFonts w:cstheme="minorHAnsi"/>
          <w:sz w:val="24"/>
          <w:szCs w:val="24"/>
        </w:rPr>
        <w:t>grudnia</w:t>
      </w:r>
      <w:r w:rsidRPr="006B702B">
        <w:rPr>
          <w:rFonts w:cstheme="minorHAnsi"/>
          <w:sz w:val="24"/>
          <w:szCs w:val="24"/>
        </w:rPr>
        <w:t xml:space="preserve"> 2024 r. </w:t>
      </w:r>
    </w:p>
    <w:p w:rsidR="004C3F89" w:rsidRPr="006B702B" w:rsidRDefault="004C3F89" w:rsidP="004C3F89">
      <w:pPr>
        <w:spacing w:after="0"/>
        <w:jc w:val="center"/>
        <w:rPr>
          <w:rFonts w:cstheme="minorHAnsi"/>
          <w:b/>
          <w:sz w:val="24"/>
          <w:szCs w:val="24"/>
        </w:rPr>
      </w:pPr>
    </w:p>
    <w:p w:rsidR="004C3F89" w:rsidRPr="006B702B" w:rsidRDefault="004C3F89" w:rsidP="004C3F89">
      <w:pPr>
        <w:jc w:val="center"/>
        <w:rPr>
          <w:rFonts w:cstheme="minorHAnsi"/>
          <w:b/>
          <w:sz w:val="24"/>
          <w:szCs w:val="24"/>
        </w:rPr>
      </w:pPr>
      <w:r w:rsidRPr="006B702B">
        <w:rPr>
          <w:rFonts w:cstheme="minorHAnsi"/>
          <w:b/>
          <w:sz w:val="24"/>
          <w:szCs w:val="24"/>
        </w:rPr>
        <w:t>Załącznik nr 1: Obszar objęty systemem monitoringu wizyjnego</w:t>
      </w:r>
      <w:bookmarkEnd w:id="1"/>
    </w:p>
    <w:tbl>
      <w:tblPr>
        <w:tblStyle w:val="Tabela-Siatka"/>
        <w:tblW w:w="9185" w:type="dxa"/>
        <w:tblLayout w:type="fixed"/>
        <w:tblLook w:val="04A0"/>
      </w:tblPr>
      <w:tblGrid>
        <w:gridCol w:w="680"/>
        <w:gridCol w:w="2150"/>
        <w:gridCol w:w="1134"/>
        <w:gridCol w:w="1394"/>
        <w:gridCol w:w="2268"/>
        <w:gridCol w:w="1559"/>
      </w:tblGrid>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Lp.</w:t>
            </w:r>
          </w:p>
        </w:tc>
        <w:tc>
          <w:tcPr>
            <w:tcW w:w="2150"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Lokalizacja systemu monitoringu</w:t>
            </w:r>
          </w:p>
        </w:tc>
        <w:tc>
          <w:tcPr>
            <w:tcW w:w="1134"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Ilość kam.</w:t>
            </w:r>
          </w:p>
        </w:tc>
        <w:tc>
          <w:tcPr>
            <w:tcW w:w="1394"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Typ połączeń</w:t>
            </w:r>
          </w:p>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Rej.-kam.</w:t>
            </w:r>
          </w:p>
        </w:tc>
        <w:tc>
          <w:tcPr>
            <w:tcW w:w="2268"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Rodzaj systemu</w:t>
            </w:r>
          </w:p>
        </w:tc>
        <w:tc>
          <w:tcPr>
            <w:tcW w:w="1559" w:type="dxa"/>
            <w:vAlign w:val="center"/>
          </w:tcPr>
          <w:p w:rsidR="006B702B" w:rsidRPr="006B702B" w:rsidRDefault="006B702B" w:rsidP="00F27964">
            <w:pPr>
              <w:shd w:val="clear" w:color="auto" w:fill="FFFFFF" w:themeFill="background1"/>
              <w:jc w:val="center"/>
              <w:rPr>
                <w:rFonts w:cstheme="minorHAnsi"/>
                <w:b/>
                <w:bCs/>
                <w:sz w:val="24"/>
                <w:szCs w:val="24"/>
              </w:rPr>
            </w:pPr>
            <w:r w:rsidRPr="006B702B">
              <w:rPr>
                <w:rFonts w:cstheme="minorHAnsi"/>
                <w:b/>
                <w:bCs/>
                <w:sz w:val="24"/>
                <w:szCs w:val="24"/>
              </w:rPr>
              <w:t>Czas przechowywania nagrania</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w:t>
            </w:r>
          </w:p>
        </w:tc>
        <w:tc>
          <w:tcPr>
            <w:tcW w:w="2150" w:type="dxa"/>
            <w:vAlign w:val="center"/>
          </w:tcPr>
          <w:p w:rsidR="006B702B" w:rsidRPr="006B702B" w:rsidRDefault="006B702B" w:rsidP="00F27964">
            <w:pPr>
              <w:shd w:val="clear" w:color="auto" w:fill="FFFFFF" w:themeFill="background1"/>
              <w:rPr>
                <w:rFonts w:cstheme="minorHAnsi"/>
                <w:sz w:val="24"/>
                <w:szCs w:val="24"/>
                <w:vertAlign w:val="superscript"/>
              </w:rPr>
            </w:pPr>
            <w:r w:rsidRPr="006B702B">
              <w:rPr>
                <w:rFonts w:cstheme="minorHAnsi"/>
                <w:sz w:val="24"/>
                <w:szCs w:val="24"/>
              </w:rPr>
              <w:t xml:space="preserve">Pływalnia Miejska </w:t>
            </w:r>
            <w:r w:rsidRPr="006B702B">
              <w:rPr>
                <w:rFonts w:cstheme="minorHAnsi"/>
                <w:sz w:val="24"/>
                <w:szCs w:val="24"/>
              </w:rPr>
              <w:br/>
              <w:t>w Wolsztynie monitoring zewnętrzny wokół obiektu</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6</w:t>
            </w:r>
          </w:p>
        </w:tc>
        <w:tc>
          <w:tcPr>
            <w:tcW w:w="1394"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14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2.</w:t>
            </w:r>
          </w:p>
        </w:tc>
        <w:tc>
          <w:tcPr>
            <w:tcW w:w="2150" w:type="dxa"/>
            <w:vAlign w:val="center"/>
          </w:tcPr>
          <w:p w:rsidR="006B702B" w:rsidRPr="006B702B" w:rsidRDefault="006B702B" w:rsidP="00F27964">
            <w:pPr>
              <w:shd w:val="clear" w:color="auto" w:fill="FFFFFF" w:themeFill="background1"/>
              <w:rPr>
                <w:rFonts w:cstheme="minorHAnsi"/>
                <w:sz w:val="24"/>
                <w:szCs w:val="24"/>
                <w:vertAlign w:val="superscript"/>
              </w:rPr>
            </w:pPr>
            <w:r w:rsidRPr="006B702B">
              <w:rPr>
                <w:rFonts w:cstheme="minorHAnsi"/>
                <w:sz w:val="24"/>
                <w:szCs w:val="24"/>
              </w:rPr>
              <w:t xml:space="preserve">Pływalnia Miejska </w:t>
            </w:r>
            <w:r w:rsidRPr="006B702B">
              <w:rPr>
                <w:rFonts w:cstheme="minorHAnsi"/>
                <w:sz w:val="24"/>
                <w:szCs w:val="24"/>
              </w:rPr>
              <w:br/>
              <w:t>w Wolsztynie monitoring wewnętrzny</w:t>
            </w:r>
            <w:r w:rsidRPr="006B702B">
              <w:rPr>
                <w:rFonts w:cstheme="minorHAnsi"/>
                <w:sz w:val="24"/>
                <w:szCs w:val="24"/>
                <w:vertAlign w:val="superscript"/>
              </w:rPr>
              <w:t>*</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21</w:t>
            </w:r>
          </w:p>
        </w:tc>
        <w:tc>
          <w:tcPr>
            <w:tcW w:w="1394"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14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3.</w:t>
            </w:r>
          </w:p>
        </w:tc>
        <w:tc>
          <w:tcPr>
            <w:tcW w:w="2150" w:type="dxa"/>
            <w:vAlign w:val="center"/>
          </w:tcPr>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 xml:space="preserve">Kompleks Sportowy „Orlik” - Skatepark </w:t>
            </w:r>
            <w:r w:rsidRPr="006B702B">
              <w:rPr>
                <w:rFonts w:cstheme="minorHAnsi"/>
                <w:sz w:val="24"/>
                <w:szCs w:val="24"/>
              </w:rPr>
              <w:br/>
              <w:t>w Wolsztynie monitoring</w:t>
            </w:r>
          </w:p>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zewnętrzny wokół obiektu</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3</w:t>
            </w:r>
          </w:p>
        </w:tc>
        <w:tc>
          <w:tcPr>
            <w:tcW w:w="1394"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14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4.</w:t>
            </w:r>
          </w:p>
        </w:tc>
        <w:tc>
          <w:tcPr>
            <w:tcW w:w="2150" w:type="dxa"/>
            <w:vAlign w:val="center"/>
          </w:tcPr>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 xml:space="preserve">Stadion Miejski </w:t>
            </w:r>
            <w:r w:rsidRPr="006B702B">
              <w:rPr>
                <w:rFonts w:cstheme="minorHAnsi"/>
                <w:sz w:val="24"/>
                <w:szCs w:val="24"/>
              </w:rPr>
              <w:br/>
              <w:t>w Wolsztynie monitoring</w:t>
            </w:r>
          </w:p>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zewnętrzny wokół obiektu</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5</w:t>
            </w:r>
          </w:p>
        </w:tc>
        <w:tc>
          <w:tcPr>
            <w:tcW w:w="1394"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22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5.</w:t>
            </w:r>
          </w:p>
        </w:tc>
        <w:tc>
          <w:tcPr>
            <w:tcW w:w="2150" w:type="dxa"/>
            <w:vAlign w:val="center"/>
          </w:tcPr>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 xml:space="preserve">Stadion Miejski </w:t>
            </w:r>
            <w:r w:rsidRPr="006B702B">
              <w:rPr>
                <w:rFonts w:cstheme="minorHAnsi"/>
                <w:sz w:val="24"/>
                <w:szCs w:val="24"/>
              </w:rPr>
              <w:br/>
              <w:t>w Wolsztynie monitoring wewnętrzny</w:t>
            </w:r>
            <w:r w:rsidRPr="006B702B">
              <w:rPr>
                <w:rFonts w:cstheme="minorHAnsi"/>
                <w:sz w:val="24"/>
                <w:szCs w:val="24"/>
                <w:vertAlign w:val="superscript"/>
              </w:rPr>
              <w:t>**</w:t>
            </w:r>
            <w:r w:rsidRPr="006B702B">
              <w:rPr>
                <w:rFonts w:cstheme="minorHAnsi"/>
                <w:sz w:val="24"/>
                <w:szCs w:val="24"/>
              </w:rPr>
              <w:t xml:space="preserve"> </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11</w:t>
            </w:r>
          </w:p>
        </w:tc>
        <w:tc>
          <w:tcPr>
            <w:tcW w:w="1394"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22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6.</w:t>
            </w:r>
          </w:p>
        </w:tc>
        <w:tc>
          <w:tcPr>
            <w:tcW w:w="2150" w:type="dxa"/>
            <w:vAlign w:val="center"/>
          </w:tcPr>
          <w:p w:rsidR="006B702B" w:rsidRPr="006B702B" w:rsidRDefault="006B702B" w:rsidP="00F27964">
            <w:pPr>
              <w:shd w:val="clear" w:color="auto" w:fill="FFFFFF" w:themeFill="background1"/>
              <w:rPr>
                <w:rFonts w:cstheme="minorHAnsi"/>
                <w:sz w:val="24"/>
                <w:szCs w:val="24"/>
              </w:rPr>
            </w:pPr>
            <w:r w:rsidRPr="006B702B">
              <w:rPr>
                <w:rFonts w:cstheme="minorHAnsi"/>
                <w:sz w:val="24"/>
                <w:szCs w:val="24"/>
              </w:rPr>
              <w:t>Camping „Ustronie” monitoring zewnętrzny wokół obiektu</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w:t>
            </w:r>
          </w:p>
        </w:tc>
        <w:tc>
          <w:tcPr>
            <w:tcW w:w="1394" w:type="dxa"/>
            <w:vAlign w:val="center"/>
          </w:tcPr>
          <w:p w:rsidR="006B702B" w:rsidRPr="006B702B" w:rsidRDefault="006B702B" w:rsidP="00F27964">
            <w:pPr>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14 dni</w:t>
            </w:r>
          </w:p>
        </w:tc>
      </w:tr>
      <w:tr w:rsidR="006B702B" w:rsidRPr="006B702B" w:rsidTr="006B702B">
        <w:tc>
          <w:tcPr>
            <w:tcW w:w="680"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7.</w:t>
            </w:r>
          </w:p>
        </w:tc>
        <w:tc>
          <w:tcPr>
            <w:tcW w:w="2150" w:type="dxa"/>
            <w:vAlign w:val="center"/>
          </w:tcPr>
          <w:p w:rsidR="006B702B" w:rsidRPr="006B702B" w:rsidRDefault="006B702B" w:rsidP="00F27964">
            <w:pPr>
              <w:shd w:val="clear" w:color="auto" w:fill="FFFFFF" w:themeFill="background1"/>
              <w:rPr>
                <w:rFonts w:cstheme="minorHAnsi"/>
                <w:sz w:val="24"/>
                <w:szCs w:val="24"/>
                <w:vertAlign w:val="superscript"/>
              </w:rPr>
            </w:pPr>
            <w:r w:rsidRPr="006B702B">
              <w:rPr>
                <w:rFonts w:cstheme="minorHAnsi"/>
                <w:sz w:val="24"/>
                <w:szCs w:val="24"/>
              </w:rPr>
              <w:t>Camping „Ustronie” monitoring wewnętrzny</w:t>
            </w:r>
            <w:r w:rsidRPr="006B702B">
              <w:rPr>
                <w:rFonts w:cstheme="minorHAnsi"/>
                <w:sz w:val="24"/>
                <w:szCs w:val="24"/>
                <w:vertAlign w:val="superscript"/>
              </w:rPr>
              <w:t>***</w:t>
            </w:r>
          </w:p>
        </w:tc>
        <w:tc>
          <w:tcPr>
            <w:tcW w:w="1134"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w:t>
            </w:r>
          </w:p>
        </w:tc>
        <w:tc>
          <w:tcPr>
            <w:tcW w:w="1394" w:type="dxa"/>
            <w:vAlign w:val="center"/>
          </w:tcPr>
          <w:p w:rsidR="006B702B" w:rsidRPr="006B702B" w:rsidRDefault="006B702B" w:rsidP="00F27964">
            <w:pPr>
              <w:jc w:val="center"/>
              <w:rPr>
                <w:rFonts w:cstheme="minorHAnsi"/>
                <w:sz w:val="24"/>
                <w:szCs w:val="24"/>
              </w:rPr>
            </w:pPr>
            <w:r w:rsidRPr="006B702B">
              <w:rPr>
                <w:rFonts w:cstheme="minorHAnsi"/>
                <w:sz w:val="24"/>
                <w:szCs w:val="24"/>
              </w:rPr>
              <w:t>LAN</w:t>
            </w:r>
          </w:p>
        </w:tc>
        <w:tc>
          <w:tcPr>
            <w:tcW w:w="2268" w:type="dxa"/>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monitoring</w:t>
            </w:r>
          </w:p>
        </w:tc>
        <w:tc>
          <w:tcPr>
            <w:tcW w:w="1559" w:type="dxa"/>
            <w:shd w:val="clear" w:color="auto" w:fill="FFFFFF" w:themeFill="background1"/>
            <w:vAlign w:val="center"/>
          </w:tcPr>
          <w:p w:rsidR="006B702B" w:rsidRPr="006B702B" w:rsidRDefault="006B702B" w:rsidP="00F27964">
            <w:pPr>
              <w:shd w:val="clear" w:color="auto" w:fill="FFFFFF" w:themeFill="background1"/>
              <w:jc w:val="center"/>
              <w:rPr>
                <w:rFonts w:cstheme="minorHAnsi"/>
                <w:sz w:val="24"/>
                <w:szCs w:val="24"/>
              </w:rPr>
            </w:pPr>
            <w:r w:rsidRPr="006B702B">
              <w:rPr>
                <w:rFonts w:cstheme="minorHAnsi"/>
                <w:sz w:val="24"/>
                <w:szCs w:val="24"/>
              </w:rPr>
              <w:t>14 dni</w:t>
            </w:r>
          </w:p>
        </w:tc>
      </w:tr>
    </w:tbl>
    <w:p w:rsidR="004C3F89" w:rsidRPr="006B702B" w:rsidRDefault="004C3F89" w:rsidP="004C3F89">
      <w:pPr>
        <w:ind w:left="360"/>
        <w:jc w:val="both"/>
        <w:rPr>
          <w:rFonts w:cstheme="minorHAnsi"/>
          <w:sz w:val="24"/>
          <w:szCs w:val="24"/>
        </w:rPr>
      </w:pPr>
      <w:r w:rsidRPr="006B702B">
        <w:rPr>
          <w:rFonts w:cstheme="minorHAnsi"/>
          <w:sz w:val="24"/>
          <w:szCs w:val="24"/>
          <w:vertAlign w:val="superscript"/>
        </w:rPr>
        <w:t xml:space="preserve">* </w:t>
      </w:r>
      <w:r w:rsidRPr="006B702B">
        <w:rPr>
          <w:rFonts w:cstheme="minorHAnsi"/>
          <w:sz w:val="24"/>
          <w:szCs w:val="24"/>
        </w:rPr>
        <w:t>hala basenowa,  zjeżdżalnia, hol główny, ciągi komunikacyjne, szatnia, sala fitness, pomieszczenie ratowników.</w:t>
      </w:r>
    </w:p>
    <w:p w:rsidR="004C3F89" w:rsidRPr="006B702B" w:rsidRDefault="004C3F89" w:rsidP="004C3F89">
      <w:pPr>
        <w:ind w:left="360"/>
        <w:jc w:val="both"/>
        <w:rPr>
          <w:rFonts w:cstheme="minorHAnsi"/>
          <w:sz w:val="24"/>
          <w:szCs w:val="24"/>
          <w:vertAlign w:val="superscript"/>
        </w:rPr>
      </w:pPr>
      <w:r w:rsidRPr="006B702B">
        <w:rPr>
          <w:rFonts w:cstheme="minorHAnsi"/>
          <w:sz w:val="24"/>
          <w:szCs w:val="24"/>
          <w:vertAlign w:val="superscript"/>
        </w:rPr>
        <w:t>**</w:t>
      </w:r>
      <w:r w:rsidRPr="006B702B">
        <w:rPr>
          <w:rFonts w:cstheme="minorHAnsi"/>
          <w:sz w:val="24"/>
          <w:szCs w:val="24"/>
        </w:rPr>
        <w:t xml:space="preserve">hol, recepcja, szatnia, sala fitness, siłownia, sala restauracyjna, wejście do sauny, ciągi komunikacyjne, </w:t>
      </w:r>
    </w:p>
    <w:p w:rsidR="004C3F89" w:rsidRPr="006B702B" w:rsidRDefault="004C3F89" w:rsidP="004C3F89">
      <w:pPr>
        <w:ind w:left="360"/>
        <w:jc w:val="both"/>
        <w:rPr>
          <w:rFonts w:cstheme="minorHAnsi"/>
          <w:sz w:val="24"/>
          <w:szCs w:val="24"/>
        </w:rPr>
      </w:pPr>
      <w:r w:rsidRPr="006B702B">
        <w:rPr>
          <w:rFonts w:cstheme="minorHAnsi"/>
          <w:sz w:val="24"/>
          <w:szCs w:val="24"/>
          <w:vertAlign w:val="superscript"/>
        </w:rPr>
        <w:t>***</w:t>
      </w:r>
      <w:r w:rsidRPr="006B702B">
        <w:rPr>
          <w:rFonts w:cstheme="minorHAnsi"/>
          <w:sz w:val="24"/>
          <w:szCs w:val="24"/>
        </w:rPr>
        <w:t>recepcja</w:t>
      </w:r>
    </w:p>
    <w:p w:rsidR="00F56D87" w:rsidRPr="006B702B" w:rsidRDefault="00F56D87" w:rsidP="00F56D87">
      <w:pPr>
        <w:spacing w:after="0" w:line="240" w:lineRule="auto"/>
        <w:jc w:val="right"/>
        <w:rPr>
          <w:rFonts w:cstheme="minorHAnsi"/>
          <w:b/>
          <w:sz w:val="24"/>
          <w:szCs w:val="24"/>
        </w:rPr>
      </w:pPr>
      <w:r w:rsidRPr="006B702B">
        <w:rPr>
          <w:rFonts w:cstheme="minorHAnsi"/>
          <w:b/>
          <w:sz w:val="24"/>
          <w:szCs w:val="24"/>
        </w:rPr>
        <w:lastRenderedPageBreak/>
        <w:t xml:space="preserve">Załącznik nr 2 </w:t>
      </w:r>
    </w:p>
    <w:p w:rsidR="00F56D87" w:rsidRPr="006B702B" w:rsidRDefault="00F56D87" w:rsidP="00F56D87">
      <w:pPr>
        <w:spacing w:after="0" w:line="240" w:lineRule="auto"/>
        <w:jc w:val="right"/>
        <w:rPr>
          <w:rFonts w:cstheme="minorHAnsi"/>
          <w:sz w:val="24"/>
          <w:szCs w:val="24"/>
        </w:rPr>
      </w:pPr>
      <w:r w:rsidRPr="006B702B">
        <w:rPr>
          <w:rFonts w:cstheme="minorHAnsi"/>
          <w:sz w:val="24"/>
          <w:szCs w:val="24"/>
        </w:rPr>
        <w:t>do Zarządzenia nr 2</w:t>
      </w:r>
      <w:r w:rsidR="0089407E">
        <w:rPr>
          <w:rFonts w:cstheme="minorHAnsi"/>
          <w:sz w:val="24"/>
          <w:szCs w:val="24"/>
        </w:rPr>
        <w:t>1</w:t>
      </w:r>
      <w:r w:rsidRPr="006B702B">
        <w:rPr>
          <w:rFonts w:cstheme="minorHAnsi"/>
          <w:sz w:val="24"/>
          <w:szCs w:val="24"/>
        </w:rPr>
        <w:t>.2024</w:t>
      </w:r>
    </w:p>
    <w:p w:rsidR="00F56D87" w:rsidRPr="006B702B" w:rsidRDefault="00F56D87" w:rsidP="00F56D87">
      <w:pPr>
        <w:spacing w:after="0" w:line="240" w:lineRule="auto"/>
        <w:jc w:val="right"/>
        <w:rPr>
          <w:rFonts w:cstheme="minorHAnsi"/>
          <w:sz w:val="24"/>
          <w:szCs w:val="24"/>
        </w:rPr>
      </w:pPr>
      <w:r w:rsidRPr="006B702B">
        <w:rPr>
          <w:rFonts w:cstheme="minorHAnsi"/>
          <w:sz w:val="24"/>
          <w:szCs w:val="24"/>
        </w:rPr>
        <w:t>Dyrektora MOSiR w Wolsztynie</w:t>
      </w:r>
    </w:p>
    <w:p w:rsidR="004C3F89" w:rsidRPr="006B702B" w:rsidRDefault="00F56D87" w:rsidP="00F56D87">
      <w:pPr>
        <w:spacing w:after="0"/>
        <w:jc w:val="right"/>
        <w:rPr>
          <w:rFonts w:cstheme="minorHAnsi"/>
          <w:sz w:val="24"/>
          <w:szCs w:val="24"/>
        </w:rPr>
      </w:pP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r>
      <w:r w:rsidRPr="006B702B">
        <w:rPr>
          <w:rFonts w:cstheme="minorHAnsi"/>
          <w:sz w:val="24"/>
          <w:szCs w:val="24"/>
        </w:rPr>
        <w:tab/>
        <w:t>z dnia 6 grudnia 2024 r.</w:t>
      </w:r>
    </w:p>
    <w:p w:rsidR="004C3F89" w:rsidRPr="006B702B" w:rsidRDefault="004C3F89" w:rsidP="004C3F89">
      <w:pPr>
        <w:rPr>
          <w:rFonts w:cstheme="minorHAnsi"/>
        </w:rPr>
      </w:pPr>
    </w:p>
    <w:p w:rsidR="006B702B" w:rsidRPr="00923332" w:rsidRDefault="006B702B" w:rsidP="006B702B">
      <w:pPr>
        <w:rPr>
          <w:rFonts w:cstheme="minorHAnsi"/>
          <w:b/>
          <w:sz w:val="24"/>
          <w:szCs w:val="24"/>
        </w:rPr>
      </w:pPr>
      <w:bookmarkStart w:id="2" w:name="_Toc135239088"/>
      <w:r w:rsidRPr="00923332">
        <w:rPr>
          <w:rFonts w:cstheme="minorHAnsi"/>
          <w:b/>
          <w:sz w:val="24"/>
          <w:szCs w:val="24"/>
        </w:rPr>
        <w:t>Załącznik nr 4 - Realizacja praw podmiotu danych w zakresie stosowania monitoringu wizyjnego w zakresie Rozporządzenia 2016/679 art. 12 – 22</w:t>
      </w:r>
      <w:bookmarkEnd w:id="2"/>
      <w:r w:rsidRPr="00923332">
        <w:rPr>
          <w:rFonts w:cstheme="minorHAnsi"/>
          <w:b/>
          <w:sz w:val="24"/>
          <w:szCs w:val="24"/>
        </w:rPr>
        <w:t>.</w:t>
      </w:r>
    </w:p>
    <w:p w:rsidR="006B702B" w:rsidRPr="00A5629E" w:rsidRDefault="006B702B" w:rsidP="006B702B">
      <w:pPr>
        <w:pStyle w:val="Podtytu"/>
        <w:numPr>
          <w:ilvl w:val="0"/>
          <w:numId w:val="5"/>
        </w:numPr>
        <w:spacing w:after="0" w:line="360" w:lineRule="auto"/>
        <w:jc w:val="both"/>
        <w:rPr>
          <w:rFonts w:cstheme="minorHAnsi"/>
          <w:color w:val="auto"/>
          <w:szCs w:val="24"/>
        </w:rPr>
      </w:pPr>
      <w:r w:rsidRPr="00A5629E">
        <w:rPr>
          <w:rFonts w:cstheme="minorHAnsi"/>
          <w:color w:val="auto"/>
          <w:szCs w:val="24"/>
        </w:rPr>
        <w:t>Podstawa prawna.</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ROZPORZĄDZENIE PARLAMENTU EUROPEJSKIEGO I RADY (UE) 2016/679 z dnia 27 kwietnia 2016 r. w sprawie ochrony osób fizycznych w związku z przetwarzaniem danych osobowych </w:t>
      </w:r>
      <w:r>
        <w:rPr>
          <w:rFonts w:cstheme="minorHAnsi"/>
          <w:sz w:val="24"/>
          <w:szCs w:val="24"/>
        </w:rPr>
        <w:br/>
      </w:r>
      <w:r w:rsidRPr="003B78F4">
        <w:rPr>
          <w:rFonts w:cstheme="minorHAnsi"/>
          <w:sz w:val="24"/>
          <w:szCs w:val="24"/>
        </w:rPr>
        <w:t>i w sprawie swobodnego przepływu takich danych oraz uchylenia dyrektywy 95/46/WE (ogólne rozporządzenie o ochronie danych) – art. 12-22.</w:t>
      </w:r>
    </w:p>
    <w:p w:rsidR="006B702B" w:rsidRPr="00A5629E" w:rsidRDefault="006B702B" w:rsidP="006B702B">
      <w:pPr>
        <w:pStyle w:val="Podtytu"/>
        <w:numPr>
          <w:ilvl w:val="0"/>
          <w:numId w:val="5"/>
        </w:numPr>
        <w:spacing w:after="0" w:line="360" w:lineRule="auto"/>
        <w:jc w:val="both"/>
        <w:rPr>
          <w:rFonts w:cstheme="minorHAnsi"/>
          <w:color w:val="auto"/>
          <w:szCs w:val="24"/>
        </w:rPr>
      </w:pPr>
      <w:r w:rsidRPr="00A5629E">
        <w:rPr>
          <w:rFonts w:cstheme="minorHAnsi"/>
          <w:color w:val="auto"/>
          <w:szCs w:val="24"/>
        </w:rPr>
        <w:t>Cele.</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Niniejszy dokument stanowi podstawę dla rozpatrywania praw osób, których dane dotyczą </w:t>
      </w:r>
      <w:r>
        <w:rPr>
          <w:rFonts w:cstheme="minorHAnsi"/>
          <w:sz w:val="24"/>
          <w:szCs w:val="24"/>
        </w:rPr>
        <w:br/>
      </w:r>
      <w:r w:rsidRPr="003B78F4">
        <w:rPr>
          <w:rFonts w:cstheme="minorHAnsi"/>
          <w:sz w:val="24"/>
          <w:szCs w:val="24"/>
        </w:rPr>
        <w:t>w MOSIR i reguluje postępowanie z wnioskami podmiotów danych, określa niezbędne czynności oraz dokumentację wniosków.</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3" w:name="_Toc525896987"/>
      <w:r w:rsidRPr="00A5629E">
        <w:rPr>
          <w:rFonts w:cstheme="minorHAnsi"/>
          <w:color w:val="auto"/>
          <w:szCs w:val="24"/>
        </w:rPr>
        <w:t>Środki służące wypełnieniu praw osób, których dane dotyczą</w:t>
      </w:r>
      <w:bookmarkEnd w:id="3"/>
      <w:r w:rsidRPr="00A5629E">
        <w:rPr>
          <w:rFonts w:cstheme="minorHAnsi"/>
          <w:color w:val="auto"/>
          <w:szCs w:val="24"/>
        </w:rPr>
        <w:t>.</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Przetwarzanie danych osobowych z systemu monitoringu wizyjnego MOSIR</w:t>
      </w:r>
      <w:r>
        <w:rPr>
          <w:rFonts w:cstheme="minorHAnsi"/>
          <w:sz w:val="24"/>
          <w:szCs w:val="24"/>
        </w:rPr>
        <w:t xml:space="preserve"> </w:t>
      </w:r>
      <w:r w:rsidRPr="003B78F4">
        <w:rPr>
          <w:rFonts w:cstheme="minorHAnsi"/>
          <w:sz w:val="24"/>
          <w:szCs w:val="24"/>
        </w:rPr>
        <w:t>opiera się na podstawie przepisów prawa, uzasadnionego interesu administratora danych oraz niniejszego regulaminu.</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Poniżej opisano czynności związane z rozpatrywaniem praw osób, których dane dotyczą. Ponieważ sytuacja wygląda zasadniczo podobnie dla poszczególnych praw, ogólne kroki czynności, takie jak weryfikacja tożsamości i przekazanie wyników, są traktowane w sposób jednolity. </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4" w:name="_Toc525896988"/>
      <w:r w:rsidRPr="00A5629E">
        <w:rPr>
          <w:rFonts w:cstheme="minorHAnsi"/>
          <w:color w:val="auto"/>
          <w:szCs w:val="24"/>
        </w:rPr>
        <w:t>Ustalenie odpowiedzialności</w:t>
      </w:r>
      <w:bookmarkEnd w:id="4"/>
      <w:r w:rsidRPr="00A5629E">
        <w:rPr>
          <w:rFonts w:cstheme="minorHAnsi"/>
          <w:color w:val="auto"/>
          <w:szCs w:val="24"/>
        </w:rPr>
        <w:t>.</w:t>
      </w:r>
    </w:p>
    <w:p w:rsidR="006B702B" w:rsidRPr="003B78F4" w:rsidRDefault="006B702B" w:rsidP="006B702B">
      <w:pPr>
        <w:spacing w:after="0" w:line="360" w:lineRule="auto"/>
        <w:jc w:val="both"/>
        <w:rPr>
          <w:rFonts w:cstheme="minorHAnsi"/>
          <w:b/>
          <w:bCs/>
          <w:sz w:val="24"/>
          <w:szCs w:val="24"/>
        </w:rPr>
      </w:pPr>
      <w:r>
        <w:rPr>
          <w:rFonts w:cstheme="minorHAnsi"/>
          <w:sz w:val="24"/>
          <w:szCs w:val="24"/>
        </w:rPr>
        <w:t>Dyrektor</w:t>
      </w:r>
      <w:r w:rsidRPr="003B78F4">
        <w:rPr>
          <w:rFonts w:cstheme="minorHAnsi"/>
          <w:sz w:val="24"/>
          <w:szCs w:val="24"/>
        </w:rPr>
        <w:t xml:space="preserve"> MOSIR  wyznacza osobę/osoby odpowiedzialne za rozpatrywanie wniosków osób, których dane dotyczą. </w:t>
      </w:r>
      <w:r w:rsidRPr="003B78F4">
        <w:rPr>
          <w:rFonts w:cstheme="minorHAnsi"/>
          <w:b/>
          <w:bCs/>
          <w:sz w:val="24"/>
          <w:szCs w:val="24"/>
        </w:rPr>
        <w:t>W każdym przypadku rozpatrywania wniosku podmiotu danych należy pamiętać</w:t>
      </w:r>
      <w:r>
        <w:rPr>
          <w:rFonts w:cstheme="minorHAnsi"/>
          <w:b/>
          <w:bCs/>
          <w:sz w:val="24"/>
          <w:szCs w:val="24"/>
        </w:rPr>
        <w:t xml:space="preserve">, </w:t>
      </w:r>
      <w:r w:rsidRPr="003B78F4">
        <w:rPr>
          <w:rFonts w:cstheme="minorHAnsi"/>
          <w:b/>
          <w:bCs/>
          <w:sz w:val="24"/>
          <w:szCs w:val="24"/>
        </w:rPr>
        <w:t xml:space="preserve"> aby poinformować o tym Inspektora Ochrony Danych.</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5" w:name="_Toc525896989"/>
      <w:r w:rsidRPr="00A5629E">
        <w:rPr>
          <w:rFonts w:cstheme="minorHAnsi"/>
          <w:color w:val="auto"/>
          <w:szCs w:val="24"/>
        </w:rPr>
        <w:t>Postępowanie z wpływającymi wnioskami dot. praw osób, których dane dotyczą</w:t>
      </w:r>
      <w:bookmarkEnd w:id="5"/>
      <w:r w:rsidRPr="00A5629E">
        <w:rPr>
          <w:rFonts w:cstheme="minorHAnsi"/>
          <w:color w:val="auto"/>
          <w:szCs w:val="24"/>
        </w:rPr>
        <w:t>.</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Wniosek osoby, której dane dotyczą, można składać do </w:t>
      </w:r>
      <w:r>
        <w:rPr>
          <w:rFonts w:cstheme="minorHAnsi"/>
          <w:sz w:val="24"/>
          <w:szCs w:val="24"/>
        </w:rPr>
        <w:t>Dyrektora MOSi</w:t>
      </w:r>
      <w:r w:rsidRPr="003B78F4">
        <w:rPr>
          <w:rFonts w:cstheme="minorHAnsi"/>
          <w:sz w:val="24"/>
          <w:szCs w:val="24"/>
        </w:rPr>
        <w:t>R</w:t>
      </w:r>
      <w:r>
        <w:rPr>
          <w:rFonts w:cstheme="minorHAnsi"/>
          <w:sz w:val="24"/>
          <w:szCs w:val="24"/>
        </w:rPr>
        <w:t xml:space="preserve"> </w:t>
      </w:r>
      <w:r w:rsidRPr="003B78F4">
        <w:rPr>
          <w:rFonts w:cstheme="minorHAnsi"/>
          <w:sz w:val="24"/>
          <w:szCs w:val="24"/>
        </w:rPr>
        <w:t xml:space="preserve">za pośrednictwem różnych kanałów komunikacji. Wniosek złożony osobiście lub poprzez pełnomocnika należy bez zbędnej zwłoki przekazać </w:t>
      </w:r>
      <w:r w:rsidR="00AC0848">
        <w:rPr>
          <w:rFonts w:cstheme="minorHAnsi"/>
          <w:sz w:val="24"/>
          <w:szCs w:val="24"/>
        </w:rPr>
        <w:t>Dyrektorowi</w:t>
      </w:r>
      <w:r w:rsidRPr="003B78F4">
        <w:rPr>
          <w:rFonts w:cstheme="minorHAnsi"/>
          <w:sz w:val="24"/>
          <w:szCs w:val="24"/>
        </w:rPr>
        <w:t xml:space="preserve"> lub uprawnionemu przez </w:t>
      </w:r>
      <w:r w:rsidR="00AC0848">
        <w:rPr>
          <w:rFonts w:cstheme="minorHAnsi"/>
          <w:sz w:val="24"/>
          <w:szCs w:val="24"/>
        </w:rPr>
        <w:t>Dyrektora</w:t>
      </w:r>
      <w:r w:rsidRPr="003B78F4">
        <w:rPr>
          <w:rFonts w:cstheme="minorHAnsi"/>
          <w:sz w:val="24"/>
          <w:szCs w:val="24"/>
        </w:rPr>
        <w:t xml:space="preserve"> pracownikowi.</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Wniosku dot. praw osób, których dane dotyczą, nie można przyjąć przez telefon, ponieważ nie jest możliwa jednoznaczna identyfikacja rozmówcy. Niezależnie od tego należy udokumentować połączenie telefoniczne, poprosić o przesłanie informacji pozwalającej na jednoznaczną </w:t>
      </w:r>
      <w:r w:rsidRPr="003B78F4">
        <w:rPr>
          <w:rFonts w:cstheme="minorHAnsi"/>
          <w:sz w:val="24"/>
          <w:szCs w:val="24"/>
        </w:rPr>
        <w:lastRenderedPageBreak/>
        <w:t>identyfikację osoby oraz przekazać informację o wniosku telefonicznym do inspektora ochrony danych.</w:t>
      </w:r>
    </w:p>
    <w:p w:rsidR="006B702B" w:rsidRPr="003B78F4" w:rsidRDefault="006B702B" w:rsidP="006B702B">
      <w:pPr>
        <w:spacing w:after="0" w:line="360" w:lineRule="auto"/>
        <w:jc w:val="both"/>
        <w:rPr>
          <w:rFonts w:cstheme="minorHAnsi"/>
          <w:sz w:val="24"/>
          <w:szCs w:val="24"/>
        </w:rPr>
      </w:pPr>
      <w:r>
        <w:rPr>
          <w:rFonts w:cstheme="minorHAnsi"/>
          <w:sz w:val="24"/>
          <w:szCs w:val="24"/>
        </w:rPr>
        <w:t>MOSiR</w:t>
      </w:r>
      <w:r w:rsidRPr="003B78F4">
        <w:rPr>
          <w:rFonts w:cstheme="minorHAnsi"/>
          <w:sz w:val="24"/>
          <w:szCs w:val="24"/>
        </w:rPr>
        <w:t xml:space="preserve"> jako administrator danych osobowych jest odpowiedzialn</w:t>
      </w:r>
      <w:r>
        <w:rPr>
          <w:rFonts w:cstheme="minorHAnsi"/>
          <w:sz w:val="24"/>
          <w:szCs w:val="24"/>
        </w:rPr>
        <w:t>y</w:t>
      </w:r>
      <w:r w:rsidRPr="003B78F4">
        <w:rPr>
          <w:rFonts w:cstheme="minorHAnsi"/>
          <w:sz w:val="24"/>
          <w:szCs w:val="24"/>
        </w:rPr>
        <w:t xml:space="preserve"> za terminowe rozpatrzenie wniosku osoby</w:t>
      </w:r>
      <w:r>
        <w:rPr>
          <w:rFonts w:cstheme="minorHAnsi"/>
          <w:sz w:val="24"/>
          <w:szCs w:val="24"/>
        </w:rPr>
        <w:t>,</w:t>
      </w:r>
      <w:r w:rsidRPr="003B78F4">
        <w:rPr>
          <w:rFonts w:cstheme="minorHAnsi"/>
          <w:sz w:val="24"/>
          <w:szCs w:val="24"/>
        </w:rPr>
        <w:t xml:space="preserve"> której on dotyczy. W tym celu </w:t>
      </w:r>
      <w:r>
        <w:rPr>
          <w:rFonts w:cstheme="minorHAnsi"/>
          <w:sz w:val="24"/>
          <w:szCs w:val="24"/>
        </w:rPr>
        <w:t>Dyrektor MOSiR</w:t>
      </w:r>
      <w:r w:rsidRPr="003B78F4">
        <w:rPr>
          <w:rFonts w:cstheme="minorHAnsi"/>
          <w:sz w:val="24"/>
          <w:szCs w:val="24"/>
        </w:rPr>
        <w:t xml:space="preserve"> wskazuje osobę, która zajmie się merytorycznym rozpatrzeniem wniosku. </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6" w:name="_Toc525896990"/>
      <w:r w:rsidRPr="00A5629E">
        <w:rPr>
          <w:rFonts w:cstheme="minorHAnsi"/>
          <w:color w:val="auto"/>
          <w:szCs w:val="24"/>
        </w:rPr>
        <w:t>Weryfikacja i identyfikacj</w:t>
      </w:r>
      <w:bookmarkEnd w:id="6"/>
      <w:r w:rsidRPr="00A5629E">
        <w:rPr>
          <w:rFonts w:cstheme="minorHAnsi"/>
          <w:color w:val="auto"/>
          <w:szCs w:val="24"/>
        </w:rPr>
        <w:t>a wnioskodawcy.</w:t>
      </w:r>
    </w:p>
    <w:p w:rsidR="006B702B" w:rsidRDefault="006B702B" w:rsidP="006B702B">
      <w:pPr>
        <w:spacing w:after="0" w:line="360" w:lineRule="auto"/>
        <w:jc w:val="both"/>
        <w:rPr>
          <w:rFonts w:cstheme="minorHAnsi"/>
          <w:sz w:val="24"/>
          <w:szCs w:val="24"/>
        </w:rPr>
      </w:pPr>
      <w:r w:rsidRPr="003B78F4">
        <w:rPr>
          <w:rFonts w:cstheme="minorHAnsi"/>
          <w:sz w:val="24"/>
          <w:szCs w:val="24"/>
        </w:rPr>
        <w:t>Przed wywiązaniem się z obowiązku w zakresie wykonywania praw osób, których dane dotyczą, należy, ponad wszelką wątpliwość, ustalić tożsamość osoby</w:t>
      </w:r>
      <w:r>
        <w:rPr>
          <w:rFonts w:cstheme="minorHAnsi"/>
          <w:sz w:val="24"/>
          <w:szCs w:val="24"/>
        </w:rPr>
        <w:t>/</w:t>
      </w:r>
      <w:r w:rsidRPr="003B78F4">
        <w:rPr>
          <w:rFonts w:cstheme="minorHAnsi"/>
          <w:sz w:val="24"/>
          <w:szCs w:val="24"/>
        </w:rPr>
        <w:t>w</w:t>
      </w:r>
      <w:r w:rsidR="004D172B">
        <w:rPr>
          <w:rFonts w:cstheme="minorHAnsi"/>
          <w:sz w:val="24"/>
          <w:szCs w:val="24"/>
        </w:rPr>
        <w:t xml:space="preserve">nioskodawcy składającej wniosek </w:t>
      </w:r>
      <w:r w:rsidRPr="003B78F4">
        <w:rPr>
          <w:rFonts w:cstheme="minorHAnsi"/>
          <w:sz w:val="24"/>
          <w:szCs w:val="24"/>
        </w:rPr>
        <w:t xml:space="preserve">w celu zapewnienia bezpieczeństwa danych, celów ochrony, poufności, dostępności </w:t>
      </w:r>
      <w:r w:rsidR="004D172B">
        <w:rPr>
          <w:rFonts w:cstheme="minorHAnsi"/>
          <w:sz w:val="24"/>
          <w:szCs w:val="24"/>
        </w:rPr>
        <w:br/>
      </w:r>
      <w:r w:rsidRPr="003B78F4">
        <w:rPr>
          <w:rFonts w:cstheme="minorHAnsi"/>
          <w:sz w:val="24"/>
          <w:szCs w:val="24"/>
        </w:rPr>
        <w:t>i integralności.</w:t>
      </w:r>
    </w:p>
    <w:p w:rsidR="006B702B" w:rsidRPr="0074753D" w:rsidRDefault="006B702B" w:rsidP="006B702B">
      <w:pPr>
        <w:pStyle w:val="Akapitzlist"/>
        <w:numPr>
          <w:ilvl w:val="0"/>
          <w:numId w:val="6"/>
        </w:numPr>
        <w:spacing w:after="0" w:line="360" w:lineRule="auto"/>
        <w:jc w:val="both"/>
        <w:rPr>
          <w:rFonts w:cstheme="minorHAnsi"/>
          <w:b/>
        </w:rPr>
      </w:pPr>
      <w:bookmarkStart w:id="7" w:name="_Toc525896991"/>
      <w:r w:rsidRPr="0074753D">
        <w:rPr>
          <w:rFonts w:cstheme="minorHAnsi"/>
          <w:b/>
        </w:rPr>
        <w:t>Opcje weryfikacji tożsamości</w:t>
      </w:r>
      <w:bookmarkEnd w:id="7"/>
      <w:r w:rsidRPr="0074753D">
        <w:rPr>
          <w:rFonts w:cstheme="minorHAnsi"/>
          <w:b/>
        </w:rPr>
        <w:t>:</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Jednoznaczna</w:t>
      </w:r>
      <w:r>
        <w:rPr>
          <w:rFonts w:cstheme="minorHAnsi"/>
          <w:sz w:val="24"/>
          <w:szCs w:val="24"/>
        </w:rPr>
        <w:t xml:space="preserve"> weryfikacja</w:t>
      </w:r>
      <w:r w:rsidRPr="003B78F4">
        <w:rPr>
          <w:rFonts w:cstheme="minorHAnsi"/>
          <w:sz w:val="24"/>
          <w:szCs w:val="24"/>
        </w:rPr>
        <w:t xml:space="preserve"> tożsamości polega na tym że:</w:t>
      </w:r>
    </w:p>
    <w:p w:rsidR="006B702B" w:rsidRPr="00AC0848" w:rsidRDefault="006B702B" w:rsidP="006B702B">
      <w:pPr>
        <w:pStyle w:val="Akapitzlist"/>
        <w:numPr>
          <w:ilvl w:val="0"/>
          <w:numId w:val="2"/>
        </w:numPr>
        <w:spacing w:after="0" w:line="360" w:lineRule="auto"/>
        <w:jc w:val="both"/>
        <w:rPr>
          <w:rFonts w:cstheme="minorHAnsi"/>
          <w:sz w:val="24"/>
          <w:szCs w:val="24"/>
        </w:rPr>
      </w:pPr>
      <w:r w:rsidRPr="00AC0848">
        <w:rPr>
          <w:rFonts w:cstheme="minorHAnsi"/>
          <w:sz w:val="24"/>
          <w:szCs w:val="24"/>
        </w:rPr>
        <w:t>Osoba, której dane dotyczą, może zgłosić się osobiście do administracji MOSiR, potwierdzając swoją tożsamość poprzez okazanie aktualnego dokumentu tożsamości ze zdjęciem. Następnie należy zanotować numer dokumentu tożsamości oraz dane kontaktowe wnioskodawcy.</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 xml:space="preserve">Identyfikacja przez telefon nie jest możliwa oraz nie ma możliwości skorzystania </w:t>
      </w:r>
      <w:r>
        <w:rPr>
          <w:rFonts w:cstheme="minorHAnsi"/>
          <w:sz w:val="24"/>
          <w:szCs w:val="24"/>
        </w:rPr>
        <w:br/>
      </w:r>
      <w:r w:rsidRPr="003B78F4">
        <w:rPr>
          <w:rFonts w:cstheme="minorHAnsi"/>
          <w:sz w:val="24"/>
          <w:szCs w:val="24"/>
        </w:rPr>
        <w:t>z praw osoby, której dane dotyczą, wyłącznie poprzez telefoniczne zapytanie.</w:t>
      </w:r>
    </w:p>
    <w:p w:rsidR="006B702B" w:rsidRDefault="006B702B" w:rsidP="006B702B">
      <w:pPr>
        <w:spacing w:after="0" w:line="360" w:lineRule="auto"/>
        <w:ind w:left="708"/>
        <w:jc w:val="both"/>
        <w:rPr>
          <w:rFonts w:cstheme="minorHAnsi"/>
          <w:sz w:val="24"/>
          <w:szCs w:val="24"/>
        </w:rPr>
      </w:pPr>
      <w:r w:rsidRPr="003B78F4">
        <w:rPr>
          <w:rFonts w:cstheme="minorHAnsi"/>
          <w:sz w:val="24"/>
          <w:szCs w:val="24"/>
        </w:rPr>
        <w:t>Przekazanie kopii dowodu tożsamości przez e-mail również nie stanowi jednoznacznej identyfikacji dlatego nie można wywiązać się z obowiązku w zakresie wykonywania praw osoby, której dane dotyczą.</w:t>
      </w:r>
    </w:p>
    <w:p w:rsidR="006B702B" w:rsidRPr="00C83BC9" w:rsidRDefault="006B702B" w:rsidP="006B702B">
      <w:pPr>
        <w:pStyle w:val="Akapitzlist"/>
        <w:numPr>
          <w:ilvl w:val="0"/>
          <w:numId w:val="6"/>
        </w:numPr>
        <w:spacing w:after="0" w:line="360" w:lineRule="auto"/>
        <w:jc w:val="both"/>
        <w:rPr>
          <w:rFonts w:cstheme="minorHAnsi"/>
          <w:b/>
        </w:rPr>
      </w:pPr>
      <w:bookmarkStart w:id="8" w:name="_Toc525896993"/>
      <w:r w:rsidRPr="00C83BC9">
        <w:rPr>
          <w:rFonts w:cstheme="minorHAnsi"/>
          <w:b/>
        </w:rPr>
        <w:t>Identyfikacja istotnych danych i systemów</w:t>
      </w:r>
      <w:bookmarkEnd w:id="8"/>
      <w:r>
        <w:rPr>
          <w:rFonts w:cstheme="minorHAnsi"/>
          <w:b/>
        </w:rPr>
        <w:t>:</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W przypadku przesłania wniosku o skorzystanie z prawa przysługującego osobie, której dane dotyczą należy ustalić najważniejsze dane tej osoby, które umożliwią realizację praw (np. wizerunek osoby, data i godzina nagrania).</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Następnie należy przeszukać  system monitoringu pod kątem rozpatrzenia złożonego wniosku.</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9" w:name="_Toc525896994"/>
      <w:r w:rsidRPr="00A5629E">
        <w:rPr>
          <w:rFonts w:cstheme="minorHAnsi"/>
          <w:color w:val="auto"/>
          <w:szCs w:val="24"/>
        </w:rPr>
        <w:t>Przetwarzanie danych osobowych w zależności od prawa osoby, której dane dotyczą</w:t>
      </w:r>
      <w:bookmarkEnd w:id="9"/>
      <w:r w:rsidRPr="00A5629E">
        <w:rPr>
          <w:rFonts w:cstheme="minorHAnsi"/>
          <w:color w:val="auto"/>
          <w:szCs w:val="24"/>
        </w:rPr>
        <w:t>.</w:t>
      </w:r>
    </w:p>
    <w:p w:rsidR="006B702B" w:rsidRDefault="006B702B" w:rsidP="006B702B">
      <w:pPr>
        <w:spacing w:after="0" w:line="360" w:lineRule="auto"/>
        <w:jc w:val="both"/>
        <w:rPr>
          <w:rFonts w:cstheme="minorHAnsi"/>
          <w:sz w:val="24"/>
          <w:szCs w:val="24"/>
        </w:rPr>
      </w:pPr>
      <w:r w:rsidRPr="003B78F4">
        <w:rPr>
          <w:rFonts w:cstheme="minorHAnsi"/>
          <w:sz w:val="24"/>
          <w:szCs w:val="24"/>
        </w:rPr>
        <w:t xml:space="preserve">W zależności od prawa, z którego dana osoba chce skorzystać, dalsze przetwarzanie jej danych odbywa się w zróżnicowany sposób. Poniżej opisano prawa osoby, której dane dotyczą </w:t>
      </w:r>
      <w:r w:rsidR="004D172B">
        <w:rPr>
          <w:rFonts w:cstheme="minorHAnsi"/>
          <w:sz w:val="24"/>
          <w:szCs w:val="24"/>
        </w:rPr>
        <w:br/>
      </w:r>
      <w:r w:rsidRPr="003B78F4">
        <w:rPr>
          <w:rFonts w:cstheme="minorHAnsi"/>
          <w:sz w:val="24"/>
          <w:szCs w:val="24"/>
        </w:rPr>
        <w:t>i poszczególne kroki związane z  dalszym przetwarzaniem danych.</w:t>
      </w:r>
    </w:p>
    <w:p w:rsidR="006B702B" w:rsidRPr="00C83BC9" w:rsidRDefault="006B702B" w:rsidP="006B702B">
      <w:pPr>
        <w:pStyle w:val="Akapitzlist"/>
        <w:numPr>
          <w:ilvl w:val="0"/>
          <w:numId w:val="7"/>
        </w:numPr>
        <w:spacing w:after="0" w:line="360" w:lineRule="auto"/>
        <w:jc w:val="both"/>
        <w:rPr>
          <w:rFonts w:cstheme="minorHAnsi"/>
          <w:b/>
        </w:rPr>
      </w:pPr>
      <w:bookmarkStart w:id="10" w:name="_Toc525896995"/>
      <w:r w:rsidRPr="00C83BC9">
        <w:rPr>
          <w:rFonts w:cstheme="minorHAnsi"/>
          <w:b/>
        </w:rPr>
        <w:t>Prawo dostępu do informacji – art. 15 RODO</w:t>
      </w:r>
      <w:bookmarkEnd w:id="10"/>
      <w:r w:rsidRPr="00C83BC9">
        <w:rPr>
          <w:rFonts w:cstheme="minorHAnsi"/>
          <w:b/>
        </w:rPr>
        <w:t>.</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 xml:space="preserve">Każda osoba fizyczna ma prawo łatwego oraz w rozsądnych odstępach czasu dostępu do informacji o przetwarzaniu danych jej dotyczących oraz do uzyskania kopii danych pod </w:t>
      </w:r>
      <w:r w:rsidRPr="003B78F4">
        <w:rPr>
          <w:rFonts w:cstheme="minorHAnsi"/>
          <w:sz w:val="24"/>
          <w:szCs w:val="24"/>
        </w:rPr>
        <w:lastRenderedPageBreak/>
        <w:t>warunkiem, że udostępnienie nie będzie naruszało prywatności innych osób znajdujących się w udostępnianej kopii.</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Każdej osobie, której dane dotyczą, należy udzielić informacji na jej wniosek czy dane osobowe jej dotyczące są przetwarzane. Należy udostępnić następujące informacje na temat tych danych:</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Cele przetwarzania;</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Kategorie przetwarzanych danych osobowych;</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Odbiorcy lub kategorie odbiorców, którym dane osobowe zostały ujawnione lub są nadal ujawniane, w szczególności odbiorcy w państwach trzecich lub organizacje międzynarodowe;</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Planowany okres przechowywania danych osobowych lub kryteria ustalania tego okresu - o ile jest to możliwe;</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Istnienie prawa do poprawienia lub usunięcia danych osobowych lub do ograniczenia przetwarzania danych przez administratora lub prawo do sprzeciwu wobec przetwarzania danych;</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Istnienie prawa do odwołania się do organu nadzorczego;</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Jeśli dane osobowe nie zostały pozyskane od osoby, której dane dotyczą, wszystkie dostępne informacje o źródle danych;</w:t>
      </w:r>
    </w:p>
    <w:p w:rsidR="006B702B" w:rsidRPr="00AC0848" w:rsidRDefault="006B702B" w:rsidP="006B702B">
      <w:pPr>
        <w:pStyle w:val="Akapitzlist"/>
        <w:numPr>
          <w:ilvl w:val="0"/>
          <w:numId w:val="4"/>
        </w:numPr>
        <w:spacing w:after="0" w:line="360" w:lineRule="auto"/>
        <w:jc w:val="both"/>
        <w:rPr>
          <w:rFonts w:cstheme="minorHAnsi"/>
          <w:sz w:val="24"/>
          <w:szCs w:val="24"/>
        </w:rPr>
      </w:pPr>
      <w:r w:rsidRPr="00AC0848">
        <w:rPr>
          <w:rFonts w:cstheme="minorHAnsi"/>
          <w:sz w:val="24"/>
          <w:szCs w:val="24"/>
        </w:rPr>
        <w:t>Przekazując dane osobowe państwom trzecim należy przedstawić osobie, której dane dotyczą, odpowiednie zabezpieczenia.</w:t>
      </w:r>
    </w:p>
    <w:p w:rsidR="006B702B" w:rsidRPr="00C83BC9" w:rsidRDefault="006B702B" w:rsidP="006B702B">
      <w:pPr>
        <w:pStyle w:val="Akapitzlist"/>
        <w:numPr>
          <w:ilvl w:val="0"/>
          <w:numId w:val="8"/>
        </w:numPr>
        <w:spacing w:after="160" w:line="259" w:lineRule="auto"/>
        <w:rPr>
          <w:b/>
        </w:rPr>
      </w:pPr>
      <w:bookmarkStart w:id="11" w:name="_Toc525896996"/>
      <w:r w:rsidRPr="00C83BC9">
        <w:rPr>
          <w:b/>
        </w:rPr>
        <w:t>Prawo do sprostowania danych – art. 16 ROD</w:t>
      </w:r>
      <w:bookmarkEnd w:id="11"/>
      <w:r>
        <w:rPr>
          <w:b/>
        </w:rPr>
        <w:t>.</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Każda osoba, której dane dotyczą, ma prawo żądać poprawienia swoich danych osobowych. Sprostowanie danych w przypadku zapisu danych z monitoringu może dotyczyć np. błędnego czasu ustawionego na rejestratorze, który później błędnie zapisał czas nagrania.</w:t>
      </w:r>
    </w:p>
    <w:p w:rsidR="006B702B" w:rsidRPr="00C83BC9" w:rsidRDefault="006B702B" w:rsidP="006B702B">
      <w:pPr>
        <w:pStyle w:val="Akapitzlist"/>
        <w:numPr>
          <w:ilvl w:val="0"/>
          <w:numId w:val="8"/>
        </w:numPr>
        <w:spacing w:after="160" w:line="259" w:lineRule="auto"/>
        <w:jc w:val="both"/>
        <w:rPr>
          <w:b/>
        </w:rPr>
      </w:pPr>
      <w:bookmarkStart w:id="12" w:name="_Toc525896997"/>
      <w:r w:rsidRPr="00C83BC9">
        <w:rPr>
          <w:b/>
        </w:rPr>
        <w:t>Prawo usunięcia danych (prawo do bycia zapomnianym) – art.17 RODO</w:t>
      </w:r>
      <w:bookmarkEnd w:id="12"/>
      <w:r>
        <w:rPr>
          <w:b/>
        </w:rPr>
        <w:t>.</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Każda osoba, której dane dotyczą, ma prawo żądać usunięcia swoich danych osobowych.</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 xml:space="preserve">Po potwierdzeniu tożsamości należy sprawdzić czy można zrealizować wniosek </w:t>
      </w:r>
      <w:r>
        <w:rPr>
          <w:rFonts w:cstheme="minorHAnsi"/>
          <w:sz w:val="24"/>
          <w:szCs w:val="24"/>
        </w:rPr>
        <w:br/>
      </w:r>
      <w:r w:rsidRPr="003B78F4">
        <w:rPr>
          <w:rFonts w:cstheme="minorHAnsi"/>
          <w:sz w:val="24"/>
          <w:szCs w:val="24"/>
        </w:rPr>
        <w:t>o usunięcie danych lub czy istnieją okoliczności, które uniemożliwiają ich usunięcie:</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Danych nie można usunąć, jeśli są one niezbędne do jednego z poniższych celów:</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w celu wykonania prawa wolności wypowiedzi i informacji;</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w celu spełnienia zobowiązań prawnych, np. obowiązek przechowywania;</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w celu wykonania zadania realizowanego w interesie publicznym;</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w celu sprawowania władzy publicznej powierzonej administratorowi;</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w celu realizacji interesu publicznego w dziedzinie zdrowia publicznego;</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lastRenderedPageBreak/>
        <w:t>do celów archiwalnych, do celów badań naukowych lub historycznych lub do celów statystycznych, które leżą w interesie publicznym;</w:t>
      </w:r>
    </w:p>
    <w:p w:rsidR="006B702B" w:rsidRPr="003B78F4" w:rsidRDefault="006B702B" w:rsidP="006B702B">
      <w:pPr>
        <w:numPr>
          <w:ilvl w:val="0"/>
          <w:numId w:val="1"/>
        </w:numPr>
        <w:spacing w:after="0" w:line="360" w:lineRule="auto"/>
        <w:ind w:left="1068"/>
        <w:jc w:val="both"/>
        <w:rPr>
          <w:rFonts w:cstheme="minorHAnsi"/>
          <w:sz w:val="24"/>
          <w:szCs w:val="24"/>
        </w:rPr>
      </w:pPr>
      <w:r w:rsidRPr="003B78F4">
        <w:rPr>
          <w:rFonts w:cstheme="minorHAnsi"/>
          <w:sz w:val="24"/>
          <w:szCs w:val="24"/>
        </w:rPr>
        <w:t>do ustalenia, dochodzenia lub obrony roszczeń.</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 xml:space="preserve"> Jeśli usunięcie danych jest dopuszczalne, dane należy usunąć nieodwracalnie lub je zanonimizować.</w:t>
      </w:r>
    </w:p>
    <w:p w:rsidR="006B702B" w:rsidRPr="00C83BC9" w:rsidRDefault="006B702B" w:rsidP="006B702B">
      <w:pPr>
        <w:pStyle w:val="Akapitzlist"/>
        <w:numPr>
          <w:ilvl w:val="0"/>
          <w:numId w:val="8"/>
        </w:numPr>
        <w:spacing w:after="160" w:line="259" w:lineRule="auto"/>
        <w:rPr>
          <w:b/>
        </w:rPr>
      </w:pPr>
      <w:bookmarkStart w:id="13" w:name="_Toc525896998"/>
      <w:r w:rsidRPr="00C83BC9">
        <w:rPr>
          <w:b/>
        </w:rPr>
        <w:t>Prawo do ograniczenia – art. 18 RODO</w:t>
      </w:r>
      <w:bookmarkEnd w:id="13"/>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Każda osoba, której dane dotyczą, ma prawo wymagać ograniczenia przetwarzania danych osobowych spełniając określone przesłanki:</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Prawo do ograniczenia przetwarzania danych można uwzględnić w następujących okolicznościach:</w:t>
      </w:r>
    </w:p>
    <w:p w:rsidR="006B702B" w:rsidRPr="003B78F4" w:rsidRDefault="006B702B" w:rsidP="006B702B">
      <w:pPr>
        <w:numPr>
          <w:ilvl w:val="0"/>
          <w:numId w:val="3"/>
        </w:numPr>
        <w:spacing w:after="0" w:line="360" w:lineRule="auto"/>
        <w:ind w:left="1068"/>
        <w:jc w:val="both"/>
        <w:rPr>
          <w:rFonts w:cstheme="minorHAnsi"/>
          <w:sz w:val="24"/>
          <w:szCs w:val="24"/>
        </w:rPr>
      </w:pPr>
      <w:r w:rsidRPr="003B78F4">
        <w:rPr>
          <w:rFonts w:cstheme="minorHAnsi"/>
          <w:sz w:val="24"/>
          <w:szCs w:val="24"/>
        </w:rPr>
        <w:t>Osoba, której dane dotyczą, kwestionuje prawidłowość danych osobowych. Administratorowi udzielono okresu weryfikacji danych;</w:t>
      </w:r>
    </w:p>
    <w:p w:rsidR="006B702B" w:rsidRPr="003B78F4" w:rsidRDefault="006B702B" w:rsidP="006B702B">
      <w:pPr>
        <w:numPr>
          <w:ilvl w:val="0"/>
          <w:numId w:val="3"/>
        </w:numPr>
        <w:spacing w:after="0" w:line="360" w:lineRule="auto"/>
        <w:ind w:left="1068"/>
        <w:jc w:val="both"/>
        <w:rPr>
          <w:rFonts w:cstheme="minorHAnsi"/>
          <w:sz w:val="24"/>
          <w:szCs w:val="24"/>
        </w:rPr>
      </w:pPr>
      <w:r w:rsidRPr="003B78F4">
        <w:rPr>
          <w:rFonts w:cstheme="minorHAnsi"/>
          <w:sz w:val="24"/>
          <w:szCs w:val="24"/>
        </w:rPr>
        <w:t>Niezgodne z prawem przetwarzanie danych osobowych i odmowa usunięcia danych przez osobę, której dane dotyczą;</w:t>
      </w:r>
    </w:p>
    <w:p w:rsidR="006B702B" w:rsidRPr="003B78F4" w:rsidRDefault="006B702B" w:rsidP="006B702B">
      <w:pPr>
        <w:numPr>
          <w:ilvl w:val="1"/>
          <w:numId w:val="9"/>
        </w:numPr>
        <w:spacing w:after="0" w:line="360" w:lineRule="auto"/>
        <w:jc w:val="both"/>
        <w:rPr>
          <w:rFonts w:cstheme="minorHAnsi"/>
          <w:sz w:val="24"/>
          <w:szCs w:val="24"/>
        </w:rPr>
      </w:pPr>
      <w:r w:rsidRPr="003B78F4">
        <w:rPr>
          <w:rFonts w:cstheme="minorHAnsi"/>
          <w:sz w:val="24"/>
          <w:szCs w:val="24"/>
        </w:rPr>
        <w:t>Przetwarzanie danych jest wymagane do ustalenia, dochodzenia lub obrony roszczeń oraz ze strony administratora nie istnieje żaden cel przetwarzania;</w:t>
      </w:r>
    </w:p>
    <w:p w:rsidR="006B702B" w:rsidRPr="003B78F4" w:rsidRDefault="006B702B" w:rsidP="006B702B">
      <w:pPr>
        <w:numPr>
          <w:ilvl w:val="1"/>
          <w:numId w:val="9"/>
        </w:numPr>
        <w:spacing w:after="0" w:line="360" w:lineRule="auto"/>
        <w:jc w:val="both"/>
        <w:rPr>
          <w:rFonts w:cstheme="minorHAnsi"/>
          <w:sz w:val="24"/>
          <w:szCs w:val="24"/>
        </w:rPr>
      </w:pPr>
      <w:r w:rsidRPr="003B78F4">
        <w:rPr>
          <w:rFonts w:cstheme="minorHAnsi"/>
          <w:sz w:val="24"/>
          <w:szCs w:val="24"/>
        </w:rPr>
        <w:t>Wniesienie sprzeciwu wobec przetwarzania na czas trwania sprawdzenia nadrzędnego charakteru uzasadnionych powodów administratora.</w:t>
      </w:r>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W przypadku wniosku o ograniczenie przetwarzania, materiał należy zabezpieczyć. Osobę, której dane dotyczą, należy poinformować o ograniczeniu przetwarzania jej danych.</w:t>
      </w:r>
    </w:p>
    <w:p w:rsidR="006B702B" w:rsidRPr="00C83BC9" w:rsidRDefault="006B702B" w:rsidP="006B702B">
      <w:pPr>
        <w:pStyle w:val="Akapitzlist"/>
        <w:numPr>
          <w:ilvl w:val="0"/>
          <w:numId w:val="8"/>
        </w:numPr>
        <w:spacing w:after="160" w:line="259" w:lineRule="auto"/>
        <w:rPr>
          <w:b/>
        </w:rPr>
      </w:pPr>
      <w:bookmarkStart w:id="14" w:name="_Toc525896999"/>
      <w:r w:rsidRPr="00C83BC9">
        <w:rPr>
          <w:b/>
        </w:rPr>
        <w:t>Prawo do przenoszenia danych – art. 20 RODO</w:t>
      </w:r>
      <w:bookmarkEnd w:id="14"/>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W związku z tym, iż przetwarzanie danych w systemie monitoringu wizyjnego nie odbywa się na podstawie zgody w myśl art. 6 ust. 1 lit. a) lub art. 9 ust. 2 lit. a) lub na podstawie umowy w myśl art. 6 ust. 1 lit. b), osoba której dane dotyczą nie ma możliwości skorzystania z prawa do przenoszenia danych.</w:t>
      </w:r>
    </w:p>
    <w:p w:rsidR="006B702B" w:rsidRPr="00C83BC9" w:rsidRDefault="006B702B" w:rsidP="006B702B">
      <w:pPr>
        <w:pStyle w:val="Akapitzlist"/>
        <w:numPr>
          <w:ilvl w:val="0"/>
          <w:numId w:val="8"/>
        </w:numPr>
        <w:spacing w:after="160" w:line="259" w:lineRule="auto"/>
        <w:rPr>
          <w:b/>
        </w:rPr>
      </w:pPr>
      <w:bookmarkStart w:id="15" w:name="_Toc525897000"/>
      <w:r w:rsidRPr="00C83BC9">
        <w:rPr>
          <w:b/>
        </w:rPr>
        <w:t>Prawo do sprzeciwu – art. 21 RODO</w:t>
      </w:r>
      <w:bookmarkEnd w:id="15"/>
    </w:p>
    <w:p w:rsidR="006B702B" w:rsidRPr="003B78F4" w:rsidRDefault="006B702B" w:rsidP="006B702B">
      <w:pPr>
        <w:spacing w:after="0" w:line="360" w:lineRule="auto"/>
        <w:ind w:left="708"/>
        <w:jc w:val="both"/>
        <w:rPr>
          <w:rFonts w:cstheme="minorHAnsi"/>
          <w:sz w:val="24"/>
          <w:szCs w:val="24"/>
        </w:rPr>
      </w:pPr>
      <w:r w:rsidRPr="003B78F4">
        <w:rPr>
          <w:rFonts w:cstheme="minorHAnsi"/>
          <w:sz w:val="24"/>
          <w:szCs w:val="24"/>
        </w:rPr>
        <w:t>Osoba, której dane dotyczą, ma prawo w każdej chwili wyrazić sprzeciw wobec przetwarzania jej danych osobowych z przyczyn związanych z jej szczególną sytuacją, przetwarzanych na podstawie wyrażonej zgody, interesu publicznego lub uzasadnionego interesu własnego. Administratorowi nie wolno już przetwarzać tych danych osobowych, chyba że wykaże on istnienie ważnych prawnie uzasadnionych podstaw do przetwarzania nadrzędnych wobec interesów, praw i wolności osoby, które dane dotyczą lub podstaw do ustalenia, dochodzenia lub obrony roszczeń.</w:t>
      </w:r>
    </w:p>
    <w:p w:rsidR="00DE2212" w:rsidRPr="003B78F4" w:rsidRDefault="006B702B" w:rsidP="006B702B">
      <w:pPr>
        <w:spacing w:after="0" w:line="360" w:lineRule="auto"/>
        <w:ind w:left="708"/>
        <w:jc w:val="both"/>
        <w:rPr>
          <w:rFonts w:cstheme="minorHAnsi"/>
          <w:sz w:val="24"/>
          <w:szCs w:val="24"/>
        </w:rPr>
      </w:pPr>
      <w:r w:rsidRPr="003B78F4">
        <w:rPr>
          <w:rFonts w:cstheme="minorHAnsi"/>
          <w:sz w:val="24"/>
          <w:szCs w:val="24"/>
        </w:rPr>
        <w:t>W przypadku wykonywania prawa do sprzeciwu poszczególne dane podlegają identyfikacji, a następnie usunięte z wszystkich nagrań. Osobę, której dane dotyczą, należy poinformować o wykonanym prawie do sprzeciwu.</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16" w:name="_Toc525897001"/>
      <w:r w:rsidRPr="00A5629E">
        <w:rPr>
          <w:rFonts w:cstheme="minorHAnsi"/>
          <w:color w:val="auto"/>
          <w:szCs w:val="24"/>
        </w:rPr>
        <w:lastRenderedPageBreak/>
        <w:t>Przekazywanie wyników uzyskanych na podstawie złożonego wniosku</w:t>
      </w:r>
      <w:bookmarkEnd w:id="16"/>
      <w:r w:rsidRPr="00A5629E">
        <w:rPr>
          <w:rFonts w:cstheme="minorHAnsi"/>
          <w:color w:val="auto"/>
          <w:szCs w:val="24"/>
        </w:rPr>
        <w:t>.</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Zgodnie z przepisami prawa, podmiotowi danych należy udostępnić kopię danych lub decyzję </w:t>
      </w:r>
      <w:r w:rsidR="004D172B">
        <w:rPr>
          <w:rFonts w:cstheme="minorHAnsi"/>
          <w:sz w:val="24"/>
          <w:szCs w:val="24"/>
        </w:rPr>
        <w:br/>
      </w:r>
      <w:r w:rsidRPr="003B78F4">
        <w:rPr>
          <w:rFonts w:cstheme="minorHAnsi"/>
          <w:sz w:val="24"/>
          <w:szCs w:val="24"/>
        </w:rPr>
        <w:t>w sprawie realizacji jego wniosku.</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Zwykłe decyzje oraz wyciągi z rejestru czynności przetwarzania można zasadniczo przesyłać </w:t>
      </w:r>
      <w:r w:rsidR="004D172B">
        <w:rPr>
          <w:rFonts w:cstheme="minorHAnsi"/>
          <w:sz w:val="24"/>
          <w:szCs w:val="24"/>
        </w:rPr>
        <w:br/>
      </w:r>
      <w:r w:rsidRPr="003B78F4">
        <w:rPr>
          <w:rFonts w:cstheme="minorHAnsi"/>
          <w:sz w:val="24"/>
          <w:szCs w:val="24"/>
        </w:rPr>
        <w:t>w formie niezaszyfrowanej. W przypadku przekazania kopii danych osoby, której dane dotyczą, należy ustalić przyjmując krytyczne podejście, czy dane można przesłać w postaci zaszyfrowanej lub niezaszyfrowanej.</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W przypadku szyfrowanej transmisji danych można zastosować np. archiwum ZIP chronione hasłem lub bezpieczny serwer FTP (np. SFTP). Hasła do tych plików należy wysłać do osoby, której dane dotyczą, za pomocą innej drogi komunikacji. </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Jeśli transmisja danych może odbyć się również w formie niezaszyfrowanej, w takim przypadku osoba, której dane dotyczą, powinna zostać poinformowana o ryzyku i należy uzyskać jej zgodę na taką formę przekazania danych.</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17" w:name="_Toc525897002"/>
      <w:r w:rsidRPr="00A5629E">
        <w:rPr>
          <w:rFonts w:cstheme="minorHAnsi"/>
          <w:color w:val="auto"/>
          <w:szCs w:val="24"/>
        </w:rPr>
        <w:t>Dokumentacja</w:t>
      </w:r>
      <w:bookmarkEnd w:id="17"/>
      <w:r w:rsidRPr="00A5629E">
        <w:rPr>
          <w:rFonts w:cstheme="minorHAnsi"/>
          <w:color w:val="auto"/>
          <w:szCs w:val="24"/>
        </w:rPr>
        <w:t>.</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Wszystkie czynności w zakresie wykonywania praw osoby, której dane dotyczą, należy szczegółowo udokumentować. Dotyczy to również sposobu identyfikacji tożsamości oraz dokumentów potwierdzających tożsamość. </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 xml:space="preserve">Dokumentację stanowi  Rejestr realizacji prawa osób których dane dotyczą.  Rejestr prowadzony jest przez ADO. </w:t>
      </w:r>
    </w:p>
    <w:p w:rsidR="006B702B" w:rsidRPr="00A5629E" w:rsidRDefault="006B702B" w:rsidP="006B702B">
      <w:pPr>
        <w:pStyle w:val="Podtytu"/>
        <w:numPr>
          <w:ilvl w:val="0"/>
          <w:numId w:val="5"/>
        </w:numPr>
        <w:spacing w:after="0" w:line="360" w:lineRule="auto"/>
        <w:jc w:val="both"/>
        <w:rPr>
          <w:rFonts w:cstheme="minorHAnsi"/>
          <w:color w:val="auto"/>
          <w:szCs w:val="24"/>
        </w:rPr>
      </w:pPr>
      <w:bookmarkStart w:id="18" w:name="_Toc525897003"/>
      <w:r w:rsidRPr="00A5629E">
        <w:rPr>
          <w:rFonts w:cstheme="minorHAnsi"/>
          <w:color w:val="auto"/>
          <w:szCs w:val="24"/>
        </w:rPr>
        <w:t>Ciągła kontrola i poprawa</w:t>
      </w:r>
      <w:bookmarkEnd w:id="18"/>
      <w:r w:rsidRPr="00A5629E">
        <w:rPr>
          <w:rFonts w:cstheme="minorHAnsi"/>
          <w:color w:val="auto"/>
          <w:szCs w:val="24"/>
        </w:rPr>
        <w:t>.</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Zgodność realizacji praw podmiotu danych z obowiązującymi przepisami oraz skuteczność środków ochrony i bezpieczeństwa danych podlegają regularnym audytom/przeglądom oraz innym kontrolom. Za ich realizację odpowiedzialni są Administrator Danych Osobowych przy współpracy Inspektora Ochrony Danych oraz jego zastępcy. Dzięki temu procesowi zapewniona jest ciągła poprawa środków ochrony danych.</w:t>
      </w:r>
    </w:p>
    <w:p w:rsidR="006B702B" w:rsidRPr="003B78F4" w:rsidRDefault="006B702B" w:rsidP="006B702B">
      <w:pPr>
        <w:spacing w:after="0" w:line="360" w:lineRule="auto"/>
        <w:jc w:val="both"/>
        <w:rPr>
          <w:rFonts w:cstheme="minorHAnsi"/>
          <w:sz w:val="24"/>
          <w:szCs w:val="24"/>
        </w:rPr>
      </w:pPr>
      <w:r w:rsidRPr="003B78F4">
        <w:rPr>
          <w:rFonts w:cstheme="minorHAnsi"/>
          <w:sz w:val="24"/>
          <w:szCs w:val="24"/>
        </w:rPr>
        <w:t>Systematycznie odbywa się przegląd dokumentacji dotyczącej realizacji  praw osób, których dane dotyczą. Przegląd realizowany jest przez Inspektora ochrony danych lub jego zastępcę.</w:t>
      </w:r>
    </w:p>
    <w:p w:rsidR="006B702B" w:rsidRDefault="006B702B" w:rsidP="006B702B">
      <w:pPr>
        <w:pStyle w:val="Podtytu"/>
        <w:spacing w:after="0" w:line="360" w:lineRule="auto"/>
        <w:jc w:val="both"/>
        <w:rPr>
          <w:rFonts w:cstheme="minorHAnsi"/>
          <w:szCs w:val="24"/>
        </w:rPr>
      </w:pPr>
      <w:bookmarkStart w:id="19" w:name="_Toc525897004"/>
    </w:p>
    <w:bookmarkEnd w:id="19"/>
    <w:p w:rsidR="00565538" w:rsidRPr="00DE2212" w:rsidRDefault="00565538" w:rsidP="00DE2212">
      <w:pPr>
        <w:spacing w:after="0" w:line="360" w:lineRule="auto"/>
        <w:jc w:val="both"/>
        <w:rPr>
          <w:rFonts w:eastAsiaTheme="majorEastAsia" w:cstheme="minorHAnsi"/>
          <w:b/>
          <w:i/>
          <w:sz w:val="24"/>
          <w:szCs w:val="24"/>
        </w:rPr>
      </w:pPr>
    </w:p>
    <w:sectPr w:rsidR="00565538" w:rsidRPr="00DE2212" w:rsidSect="00927010">
      <w:pgSz w:w="11906" w:h="16838"/>
      <w:pgMar w:top="709" w:right="992"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61E"/>
    <w:multiLevelType w:val="hybridMultilevel"/>
    <w:tmpl w:val="DDE65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5465162"/>
    <w:multiLevelType w:val="hybridMultilevel"/>
    <w:tmpl w:val="CF76619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1FBE7A0A"/>
    <w:multiLevelType w:val="hybridMultilevel"/>
    <w:tmpl w:val="26423280"/>
    <w:lvl w:ilvl="0" w:tplc="0D7E0CB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7D7469"/>
    <w:multiLevelType w:val="hybridMultilevel"/>
    <w:tmpl w:val="824641CC"/>
    <w:lvl w:ilvl="0" w:tplc="0C07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2EF933F9"/>
    <w:multiLevelType w:val="hybridMultilevel"/>
    <w:tmpl w:val="22D49D6A"/>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nsid w:val="4C0652F9"/>
    <w:multiLevelType w:val="hybridMultilevel"/>
    <w:tmpl w:val="7514F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2E5A0D"/>
    <w:multiLevelType w:val="hybridMultilevel"/>
    <w:tmpl w:val="CD8E59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53453549"/>
    <w:multiLevelType w:val="hybridMultilevel"/>
    <w:tmpl w:val="164CDADA"/>
    <w:lvl w:ilvl="0" w:tplc="84BA4B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484A0C"/>
    <w:multiLevelType w:val="hybridMultilevel"/>
    <w:tmpl w:val="C0E6B09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0"/>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displayVerticalDrawingGridEvery w:val="2"/>
  <w:characterSpacingControl w:val="doNotCompress"/>
  <w:compat/>
  <w:rsids>
    <w:rsidRoot w:val="004C3F89"/>
    <w:rsid w:val="00074652"/>
    <w:rsid w:val="000B189A"/>
    <w:rsid w:val="0010206C"/>
    <w:rsid w:val="004627F9"/>
    <w:rsid w:val="004C3F89"/>
    <w:rsid w:val="004D172B"/>
    <w:rsid w:val="00555201"/>
    <w:rsid w:val="00565538"/>
    <w:rsid w:val="0065198E"/>
    <w:rsid w:val="006B702B"/>
    <w:rsid w:val="007C4139"/>
    <w:rsid w:val="00845996"/>
    <w:rsid w:val="0089407E"/>
    <w:rsid w:val="00927010"/>
    <w:rsid w:val="009C0766"/>
    <w:rsid w:val="00AA4A5C"/>
    <w:rsid w:val="00AC0848"/>
    <w:rsid w:val="00AE53A7"/>
    <w:rsid w:val="00B854D7"/>
    <w:rsid w:val="00BE2F36"/>
    <w:rsid w:val="00C24937"/>
    <w:rsid w:val="00CA0A97"/>
    <w:rsid w:val="00D651F2"/>
    <w:rsid w:val="00DB6A09"/>
    <w:rsid w:val="00DE2212"/>
    <w:rsid w:val="00E74ECC"/>
    <w:rsid w:val="00E86600"/>
    <w:rsid w:val="00F56D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F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3F89"/>
    <w:pPr>
      <w:ind w:left="720"/>
      <w:contextualSpacing/>
    </w:pPr>
  </w:style>
  <w:style w:type="table" w:styleId="Tabela-Siatka">
    <w:name w:val="Table Grid"/>
    <w:basedOn w:val="Standardowy"/>
    <w:uiPriority w:val="39"/>
    <w:rsid w:val="004C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ytu">
    <w:name w:val="Subtitle"/>
    <w:basedOn w:val="Normalny"/>
    <w:next w:val="Normalny"/>
    <w:link w:val="PodtytuZnak"/>
    <w:uiPriority w:val="11"/>
    <w:qFormat/>
    <w:rsid w:val="006B702B"/>
    <w:pPr>
      <w:numPr>
        <w:ilvl w:val="1"/>
      </w:numPr>
      <w:spacing w:after="160" w:line="259" w:lineRule="auto"/>
    </w:pPr>
    <w:rPr>
      <w:rFonts w:eastAsiaTheme="minorEastAsia"/>
      <w:b/>
      <w:color w:val="5A5A5A" w:themeColor="text1" w:themeTint="A5"/>
      <w:spacing w:val="15"/>
      <w:sz w:val="24"/>
    </w:rPr>
  </w:style>
  <w:style w:type="character" w:customStyle="1" w:styleId="PodtytuZnak">
    <w:name w:val="Podtytuł Znak"/>
    <w:basedOn w:val="Domylnaczcionkaakapitu"/>
    <w:link w:val="Podtytu"/>
    <w:uiPriority w:val="11"/>
    <w:rsid w:val="006B702B"/>
    <w:rPr>
      <w:rFonts w:eastAsiaTheme="minorEastAsia"/>
      <w:b/>
      <w:color w:val="5A5A5A" w:themeColor="text1" w:themeTint="A5"/>
      <w:spacing w:val="15"/>
      <w:sz w:val="24"/>
    </w:rPr>
  </w:style>
</w:styles>
</file>

<file path=word/webSettings.xml><?xml version="1.0" encoding="utf-8"?>
<w:webSettings xmlns:r="http://schemas.openxmlformats.org/officeDocument/2006/relationships" xmlns:w="http://schemas.openxmlformats.org/wordprocessingml/2006/main">
  <w:divs>
    <w:div w:id="5551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1994</Words>
  <Characters>11968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15</cp:revision>
  <dcterms:created xsi:type="dcterms:W3CDTF">2024-12-06T10:48:00Z</dcterms:created>
  <dcterms:modified xsi:type="dcterms:W3CDTF">2024-12-06T11:32:00Z</dcterms:modified>
</cp:coreProperties>
</file>